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320" w:beforeLines="100" w:beforeAutospacing="0" w:after="320" w:afterLines="100" w:afterAutospacing="0" w:line="300" w:lineRule="auto"/>
        <w:ind w:left="0" w:leftChars="0" w:right="0" w:rightChars="0"/>
        <w:jc w:val="center"/>
        <w:textAlignment w:val="auto"/>
        <w:outlineLvl w:val="0"/>
        <w:rPr>
          <w:rFonts w:hint="default" w:ascii="Times New Roman" w:hAnsi="Times New Roman" w:cs="Times New Roman"/>
          <w:b w:val="0"/>
          <w:bCs w:val="0"/>
          <w:sz w:val="32"/>
          <w:szCs w:val="32"/>
        </w:rPr>
      </w:pPr>
      <w:bookmarkStart w:id="34" w:name="_GoBack"/>
      <w:bookmarkEnd w:id="34"/>
      <w:bookmarkStart w:id="0" w:name="_Toc7817"/>
      <w:bookmarkStart w:id="1" w:name="_Toc16995"/>
      <w:r>
        <w:rPr>
          <w:rFonts w:hint="default" w:ascii="Times New Roman" w:hAnsi="Times New Roman" w:cs="Times New Roman"/>
          <w:b w:val="0"/>
          <w:bCs w:val="0"/>
          <w:sz w:val="32"/>
          <w:szCs w:val="32"/>
        </w:rPr>
        <w:t>康复治疗学专业本科培养方案</w:t>
      </w:r>
      <w:bookmarkEnd w:id="0"/>
      <w:bookmarkEnd w:id="1"/>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rPr>
      </w:pPr>
      <w:bookmarkStart w:id="2" w:name="_Toc2791"/>
      <w:bookmarkStart w:id="3" w:name="_Toc6070"/>
      <w:r>
        <w:rPr>
          <w:rFonts w:hint="default" w:ascii="Times New Roman" w:hAnsi="Times New Roman" w:cs="Times New Roman"/>
          <w:b/>
          <w:bCs/>
        </w:rPr>
        <w:t>一、专业代码及专业名称</w:t>
      </w:r>
      <w:bookmarkEnd w:id="2"/>
      <w:bookmarkEnd w:id="3"/>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 xml:space="preserve">专业代码：101005 </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专业名称：康复治疗学(Rehabilitation Therapy)</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rPr>
      </w:pPr>
      <w:bookmarkStart w:id="4" w:name="_Toc27716"/>
      <w:bookmarkStart w:id="5" w:name="_Toc23111"/>
      <w:r>
        <w:rPr>
          <w:rFonts w:hint="default" w:ascii="Times New Roman" w:hAnsi="Times New Roman" w:cs="Times New Roman"/>
          <w:b/>
          <w:bCs/>
        </w:rPr>
        <w:t>二、培养目标及毕业要求</w:t>
      </w:r>
      <w:bookmarkEnd w:id="4"/>
      <w:bookmarkEnd w:id="5"/>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6" w:name="_Toc28957"/>
      <w:bookmarkStart w:id="7" w:name="_Toc16695"/>
      <w:r>
        <w:rPr>
          <w:rFonts w:hint="default" w:ascii="Times New Roman" w:hAnsi="Times New Roman" w:cs="Times New Roman"/>
          <w:b/>
          <w:bCs/>
          <w:szCs w:val="21"/>
        </w:rPr>
        <w:t>（一）培养目标</w:t>
      </w:r>
      <w:bookmarkEnd w:id="6"/>
      <w:bookmarkEnd w:id="7"/>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本专业立足兵团、服务新疆、面向全国，服务区域医疗卫生事业发展，培养具有政治立场坚定，德智体美劳全面发展，良好职业素养，终身学习能力、批判性思维能力、创新能力和一定科研</w:t>
      </w:r>
      <w:r>
        <w:rPr>
          <w:rFonts w:hint="eastAsia" w:ascii="Times New Roman" w:hAnsi="Times New Roman" w:cs="Times New Roman"/>
          <w:szCs w:val="21"/>
          <w:lang w:eastAsia="zh-CN"/>
        </w:rPr>
        <w:t>创新</w:t>
      </w:r>
      <w:r>
        <w:rPr>
          <w:rFonts w:hint="default" w:ascii="Times New Roman" w:hAnsi="Times New Roman" w:cs="Times New Roman"/>
          <w:szCs w:val="21"/>
        </w:rPr>
        <w:t>潜能；扎实的医学基本理论知识，有效的专业理论、知识和技能，拥有医学人文精神和敬业的专业态度，并能致力于教导患者、公众和下一代的专业人员。能够在物理治疗、作业治疗、言语治疗、假肢矫形等相关领域从事康复治疗服务、教育、科研、管理等工作的高素质应用型人才。</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本专业毕业生在毕业后五年应达到以下目标：</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bookmarkStart w:id="8" w:name="_Hlk109083516"/>
      <w:r>
        <w:rPr>
          <w:rFonts w:hint="default" w:ascii="Times New Roman" w:hAnsi="Times New Roman" w:cs="Times New Roman"/>
          <w:szCs w:val="21"/>
        </w:rPr>
        <w:t>培养目标1：</w:t>
      </w:r>
      <w:bookmarkEnd w:id="8"/>
      <w:r>
        <w:rPr>
          <w:rFonts w:hint="default" w:ascii="Times New Roman" w:hAnsi="Times New Roman" w:cs="Times New Roman"/>
          <w:szCs w:val="21"/>
        </w:rPr>
        <w:t>具备良好的思想品德和医德修养，拥有医学人文精神、敬业爱岗的专业态度和社会责任感，遵守医疗行业的法律法规和职业道德，能为所有患者提供人道主义医疗服务。</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培养目标2：具有康复临床、教学和科研的能力。在康复治疗实施过程中，具备良好的沟通能力。能够指导患者进行三级康复预防，并为患者在医疗机构、家庭社区制定康复治疗方案。</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培养目标3：具备自我学习能力、批判性思维能力和科研创新潜力，毕业后能够胜任在各级医疗机构、中国残疾人联合会、民政、教育等相关机构及政府管理部门从事康复</w:t>
      </w:r>
      <w:r>
        <w:rPr>
          <w:rFonts w:hint="default" w:ascii="Times New Roman" w:hAnsi="Times New Roman" w:cs="Times New Roman"/>
          <w:szCs w:val="21"/>
          <w:lang w:val="en-US" w:eastAsia="zh-CN"/>
        </w:rPr>
        <w:t>治</w:t>
      </w:r>
      <w:r>
        <w:rPr>
          <w:rFonts w:hint="default" w:ascii="Times New Roman" w:hAnsi="Times New Roman" w:cs="Times New Roman"/>
          <w:szCs w:val="21"/>
        </w:rPr>
        <w:t>疗服务、教育、科研、管理等工作。</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9" w:name="_Toc5550"/>
      <w:bookmarkStart w:id="10" w:name="_Toc6835"/>
      <w:r>
        <w:rPr>
          <w:rFonts w:hint="default" w:ascii="Times New Roman" w:hAnsi="Times New Roman" w:cs="Times New Roman"/>
          <w:b/>
          <w:bCs/>
          <w:szCs w:val="21"/>
        </w:rPr>
        <w:t>（二）毕业要求</w:t>
      </w:r>
      <w:bookmarkEnd w:id="9"/>
      <w:bookmarkEnd w:id="10"/>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本专业主要通过学习自然科学、基础医学、康复治疗学等方面的理论知识，接受医学人文、医疗临床、康复治疗等方面的基本训练，初步掌握物理治疗、作业治疗、言语治疗、中国传统和假肢矫形等康复相关专业知识，具备一定的自主学习和终生学习的能力。毕业生应获得以下的素质、知识和能力。</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1.思想道德与职业素养</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具有良好的医学人文素养，热爱医学、关爱病人，掌握医学相关法律、伦理道德等相关学科基本理论和基本知识，遵纪守法、恪守医德，具备树立终身学习观念。</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 xml:space="preserve">1.1 品德修养：树立正确的世界观、人生观和价值观，志存高远，信念坚定，热爱祖国，忠于人民。热爱康复医学事业，具有服务国家、服务人民、服务社会责任感，愿为祖国卫生事业的发展和人类身心健康奋斗终生。 </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1.2法律法规：树立社会主义民主法治、自由平等、公平正义理念和公民意识。培养遵纪守法、明礼诚信、敬业爱岗、团结友善、艰苦奋斗、热爱生活的良好品质。</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1.3 职业权限：树立依法执业的法律观念，学会用法律保护患者和自身的权益。</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 xml:space="preserve">1.4 道德伦理：树立人道主义精神，尊重病人，关爱生命，自觉履行职业道德。具有良好的身心素质、审美情趣和人文素养。依法行医，病人利益优先，维护民众健康。树立团队合作精神，培养有效交流沟通的能力。    </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1.5终身学习：树立终身学习观念，培养严谨求实的科学态度、批判性思维和创新精神，不断追求卓越。</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2.科学和学术领域</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具有一定的科学素养，掌握医学及相关学科的基础知识，能够应用科学思维方法，分析和解决临床工作中的问题。</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2.1 相关学科知识：具备自然科学、人文社会科学与行为科学、生物医学、公共卫生、临床医学等学科的基础知识，掌握科学方法，并能用于指导未来的学习和医学实践。</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2.2 临床知识：用基础医学和临床</w:t>
      </w:r>
      <w:r>
        <w:rPr>
          <w:rFonts w:hint="eastAsia" w:ascii="Times New Roman" w:hAnsi="Times New Roman" w:cs="Times New Roman"/>
          <w:b w:val="0"/>
          <w:bCs w:val="0"/>
          <w:szCs w:val="21"/>
          <w:lang w:eastAsia="zh-CN"/>
        </w:rPr>
        <w:t>医</w:t>
      </w:r>
      <w:r>
        <w:rPr>
          <w:rFonts w:hint="default" w:ascii="Times New Roman" w:hAnsi="Times New Roman" w:cs="Times New Roman"/>
          <w:b w:val="0"/>
          <w:bCs w:val="0"/>
          <w:szCs w:val="21"/>
        </w:rPr>
        <w:t>学的基本理论知识，以及其他与医学相关的数学、物理学、化学、生命科学、行为科学、社会科学等基础知识展开科学研究。</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2.3 卫生问题处理：能够应用医学等科学知识处理个体、群体和卫生系统中的问题。</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2.4 临床问题处理：掌握临床常见病和多发病的临床基本知识与综合康复治疗原则及方法。</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2.5 临床思维：应用国际功能分类(ICF)框架培养学生对病人的整体健康观念的认识。</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2.6传统医学：掌握我国传统医学的基本知识和方法。并能提供以康复为核心的医疗服务。</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2.7 科学文献知识：具备扎实的科学文献检索知识，能够检索新理论、新技术。</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2.8健康宣教：具有积极的健康宣教意识、能够将所学的康复医学知识普及社会群体中。</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3.临床能力</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具有一定的临床治疗能力，掌握临床医学学科的基本知识和基本技能，具备一定的临床思维能力、医患沟通能力、信息技术能力，能够应用所学的知识和技能，运用到临床实践中。</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3.1临床技能：能够正确评估发育障碍、肢体功能障碍、心理障碍和老龄化等因素引起的健康问题，</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3.2合理诊疗：能通过规范化评估，并实施有效的物理治疗、作业治疗等措施，帮助病患重返社会。</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3.3文书书写：具备优秀的文书整理能力，符合逻辑的记录患者就诊信息以及治疗记录，并通过记录积累经验完成教学。</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3.4急救处理：能及时发现潜在的风险，能够在治疗区域</w:t>
      </w:r>
      <w:r>
        <w:rPr>
          <w:rFonts w:hint="default" w:ascii="Times New Roman" w:hAnsi="Times New Roman" w:cs="Times New Roman"/>
          <w:b w:val="0"/>
          <w:bCs w:val="0"/>
          <w:szCs w:val="21"/>
          <w:lang w:val="en-US" w:eastAsia="zh-CN"/>
        </w:rPr>
        <w:t>开</w:t>
      </w:r>
      <w:r>
        <w:rPr>
          <w:rFonts w:hint="default" w:ascii="Times New Roman" w:hAnsi="Times New Roman" w:cs="Times New Roman"/>
          <w:b w:val="0"/>
          <w:bCs w:val="0"/>
          <w:szCs w:val="21"/>
        </w:rPr>
        <w:t>展心脏骤停等紧急事件的处理，能联系相关学科</w:t>
      </w:r>
      <w:r>
        <w:rPr>
          <w:rFonts w:hint="default" w:ascii="Times New Roman" w:hAnsi="Times New Roman" w:cs="Times New Roman"/>
          <w:b w:val="0"/>
          <w:bCs w:val="0"/>
          <w:szCs w:val="21"/>
          <w:lang w:val="en-US" w:eastAsia="zh-CN"/>
        </w:rPr>
        <w:t>开</w:t>
      </w:r>
      <w:r>
        <w:rPr>
          <w:rFonts w:hint="default" w:ascii="Times New Roman" w:hAnsi="Times New Roman" w:cs="Times New Roman"/>
          <w:b w:val="0"/>
          <w:bCs w:val="0"/>
          <w:szCs w:val="21"/>
        </w:rPr>
        <w:t>展下一步诊疗工作。</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b w:val="0"/>
          <w:bCs w:val="0"/>
          <w:szCs w:val="21"/>
        </w:rPr>
        <w:t>3.5医患沟通：能够遵循以病患为中心的治疗原则，在建立</w:t>
      </w:r>
      <w:r>
        <w:rPr>
          <w:rFonts w:hint="default" w:ascii="Times New Roman" w:hAnsi="Times New Roman" w:cs="Times New Roman"/>
          <w:szCs w:val="21"/>
        </w:rPr>
        <w:t>有效沟通的前提下，尊重由于个体差异文化信仰、习俗的不同给服务对象的康复所带来的影响，倡导结合病患兴趣、病患本人或家属的意愿确定治疗方案，帮助病患能够重返家庭、社会。</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3.6预防保健：能够了解患者的意见、偏好，充分沟通后制定诊疗计划，健康宣教。</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3.7团队协作：具有与同仁合作的能力、能够参加并组织团队会议，以及有效运用人际关系提高治疗过程效率，化解矛盾的能力。</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3.8健康体魄：具有科学锻炼身体的基本技能，达到国家规定的大学生体育、军事和心理健康合格标准，具备健全的心理和健康体魄。</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rPr>
      </w:pPr>
      <w:bookmarkStart w:id="11" w:name="_Toc31977"/>
      <w:bookmarkStart w:id="12" w:name="_Toc25754"/>
      <w:r>
        <w:rPr>
          <w:rFonts w:hint="default" w:ascii="Times New Roman" w:hAnsi="Times New Roman" w:cs="Times New Roman"/>
          <w:b/>
          <w:bCs/>
        </w:rPr>
        <w:t>三、毕业学分要求</w:t>
      </w:r>
      <w:bookmarkEnd w:id="11"/>
      <w:bookmarkEnd w:id="12"/>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康复治疗学专业毕业生至少修满172学分，其中必修155学分，选修17学分。</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rPr>
      </w:pPr>
      <w:bookmarkStart w:id="13" w:name="_Toc955"/>
      <w:bookmarkStart w:id="14" w:name="_Toc22536"/>
      <w:r>
        <w:rPr>
          <w:rFonts w:hint="default" w:ascii="Times New Roman" w:hAnsi="Times New Roman" w:cs="Times New Roman"/>
          <w:b/>
          <w:bCs/>
        </w:rPr>
        <w:t>四、学制与学位</w:t>
      </w:r>
      <w:bookmarkEnd w:id="13"/>
      <w:bookmarkEnd w:id="14"/>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标准学制：四年</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szCs w:val="21"/>
        </w:rPr>
        <w:t>授予学位：理学学士</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rPr>
      </w:pPr>
      <w:bookmarkStart w:id="15" w:name="_Toc6186"/>
      <w:bookmarkStart w:id="16" w:name="_Toc24636"/>
      <w:r>
        <w:rPr>
          <w:rFonts w:hint="default" w:ascii="Times New Roman" w:hAnsi="Times New Roman" w:cs="Times New Roman"/>
          <w:b/>
          <w:bCs/>
          <w:lang w:val="en-US" w:eastAsia="zh-CN"/>
        </w:rPr>
        <w:t>五</w:t>
      </w:r>
      <w:r>
        <w:rPr>
          <w:rFonts w:hint="default" w:ascii="Times New Roman" w:hAnsi="Times New Roman" w:cs="Times New Roman"/>
          <w:b/>
          <w:bCs/>
        </w:rPr>
        <w:t>、专业课程设置及教学计划表</w:t>
      </w:r>
      <w:bookmarkEnd w:id="15"/>
      <w:bookmarkEnd w:id="16"/>
      <w:r>
        <w:rPr>
          <w:rFonts w:hint="default" w:ascii="Times New Roman" w:hAnsi="Times New Roman" w:cs="Times New Roman"/>
          <w:b/>
          <w:bCs/>
        </w:rPr>
        <w:t xml:space="preserve"> </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17" w:name="_Toc6004"/>
      <w:bookmarkStart w:id="18" w:name="_Toc828"/>
      <w:r>
        <w:rPr>
          <w:rFonts w:hint="default" w:ascii="Times New Roman" w:hAnsi="Times New Roman" w:cs="Times New Roman"/>
          <w:b/>
          <w:bCs/>
          <w:szCs w:val="21"/>
        </w:rPr>
        <w:t>（一）通识教育（必修49.5学分，选修7学分）</w:t>
      </w:r>
      <w:bookmarkEnd w:id="17"/>
      <w:bookmarkEnd w:id="18"/>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修读要求：通识必修课程需修满49.5学分（其中思想政治理论课程修读18学分，大学外语类课程修读9学分，大学计算机类课程修读2学分，高等数学、大学物理及大学化学11.5学分，体育及素质拓展9学分）；通识选修课</w:t>
      </w:r>
      <w:r>
        <w:rPr>
          <w:rFonts w:hint="eastAsia" w:ascii="Times New Roman" w:hAnsi="Times New Roman" w:cs="Times New Roman"/>
          <w:szCs w:val="21"/>
          <w:lang w:eastAsia="zh-CN"/>
        </w:rPr>
        <w:t>程</w:t>
      </w:r>
      <w:r>
        <w:rPr>
          <w:rFonts w:hint="default" w:ascii="Times New Roman" w:hAnsi="Times New Roman" w:cs="Times New Roman"/>
          <w:szCs w:val="21"/>
        </w:rPr>
        <w:t>最低选修7学分（其中美育类课程2学分，人文社会科学类课程5学分）。</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相关说明：</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1.四史课程</w:t>
      </w:r>
      <w:r>
        <w:rPr>
          <w:rFonts w:hint="eastAsia" w:ascii="Times New Roman" w:hAnsi="Times New Roman" w:cs="Times New Roman"/>
          <w:szCs w:val="21"/>
          <w:lang w:eastAsia="zh-CN"/>
        </w:rPr>
        <w:t>由《</w:t>
      </w:r>
      <w:r>
        <w:rPr>
          <w:rFonts w:hint="default" w:ascii="Times New Roman" w:hAnsi="Times New Roman" w:cs="Times New Roman"/>
          <w:szCs w:val="21"/>
        </w:rPr>
        <w:t>党史</w:t>
      </w:r>
      <w:r>
        <w:rPr>
          <w:rFonts w:hint="eastAsia" w:ascii="Times New Roman" w:hAnsi="Times New Roman" w:cs="Times New Roman"/>
          <w:szCs w:val="21"/>
          <w:lang w:eastAsia="zh-CN"/>
        </w:rPr>
        <w:t>》</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新中国史</w:t>
      </w:r>
      <w:r>
        <w:rPr>
          <w:rFonts w:hint="eastAsia" w:ascii="Times New Roman" w:hAnsi="Times New Roman" w:cs="Times New Roman"/>
          <w:szCs w:val="21"/>
          <w:lang w:eastAsia="zh-CN"/>
        </w:rPr>
        <w:t>》</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改革开放史</w:t>
      </w:r>
      <w:r>
        <w:rPr>
          <w:rFonts w:hint="eastAsia" w:ascii="Times New Roman" w:hAnsi="Times New Roman" w:cs="Times New Roman"/>
          <w:szCs w:val="21"/>
          <w:lang w:eastAsia="zh-CN"/>
        </w:rPr>
        <w:t>》</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社会主义发展史</w:t>
      </w:r>
      <w:r>
        <w:rPr>
          <w:rFonts w:hint="eastAsia" w:ascii="Times New Roman" w:hAnsi="Times New Roman" w:cs="Times New Roman"/>
          <w:szCs w:val="21"/>
          <w:lang w:eastAsia="zh-CN"/>
        </w:rPr>
        <w:t>》等</w:t>
      </w:r>
      <w:r>
        <w:rPr>
          <w:rFonts w:hint="default" w:ascii="Times New Roman" w:hAnsi="Times New Roman" w:cs="Times New Roman"/>
          <w:szCs w:val="21"/>
        </w:rPr>
        <w:t>四</w:t>
      </w:r>
      <w:r>
        <w:rPr>
          <w:rFonts w:hint="eastAsia" w:ascii="Times New Roman" w:hAnsi="Times New Roman" w:cs="Times New Roman"/>
          <w:szCs w:val="21"/>
          <w:lang w:eastAsia="zh-CN"/>
        </w:rPr>
        <w:t>门课程</w:t>
      </w:r>
      <w:r>
        <w:rPr>
          <w:rFonts w:hint="default" w:ascii="Times New Roman" w:hAnsi="Times New Roman" w:cs="Times New Roman"/>
          <w:szCs w:val="21"/>
        </w:rPr>
        <w:t>组成</w:t>
      </w:r>
      <w:r>
        <w:rPr>
          <w:rFonts w:hint="eastAsia" w:ascii="Times New Roman" w:hAnsi="Times New Roman" w:cs="Times New Roman"/>
          <w:szCs w:val="21"/>
          <w:lang w:eastAsia="zh-CN"/>
        </w:rPr>
        <w:t>，每门课程</w:t>
      </w:r>
      <w:r>
        <w:rPr>
          <w:rFonts w:hint="default" w:ascii="Times New Roman" w:hAnsi="Times New Roman" w:cs="Times New Roman"/>
          <w:szCs w:val="21"/>
        </w:rPr>
        <w:t>1学分（16学时）</w:t>
      </w:r>
      <w:r>
        <w:rPr>
          <w:rFonts w:hint="eastAsia" w:ascii="Times New Roman" w:hAnsi="Times New Roman" w:cs="Times New Roman"/>
          <w:szCs w:val="21"/>
          <w:lang w:eastAsia="zh-CN"/>
        </w:rPr>
        <w:t>，</w:t>
      </w:r>
      <w:r>
        <w:rPr>
          <w:rFonts w:hint="default" w:ascii="Times New Roman" w:hAnsi="Times New Roman" w:cs="Times New Roman"/>
          <w:szCs w:val="21"/>
        </w:rPr>
        <w:t>学生任选</w:t>
      </w:r>
      <w:r>
        <w:rPr>
          <w:rFonts w:hint="eastAsia" w:ascii="Times New Roman" w:hAnsi="Times New Roman" w:cs="Times New Roman"/>
          <w:szCs w:val="21"/>
          <w:lang w:val="en-US" w:eastAsia="zh-CN"/>
        </w:rPr>
        <w:t>1门课程进行学习</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新中国史</w:t>
      </w:r>
      <w:r>
        <w:rPr>
          <w:rFonts w:hint="eastAsia" w:ascii="Times New Roman" w:hAnsi="Times New Roman" w:cs="Times New Roman"/>
          <w:szCs w:val="21"/>
          <w:lang w:eastAsia="zh-CN"/>
        </w:rPr>
        <w:t>》</w:t>
      </w:r>
      <w:r>
        <w:rPr>
          <w:rFonts w:hint="default" w:ascii="Times New Roman" w:hAnsi="Times New Roman" w:cs="Times New Roman"/>
          <w:szCs w:val="21"/>
        </w:rPr>
        <w:t>和</w:t>
      </w:r>
      <w:r>
        <w:rPr>
          <w:rFonts w:hint="eastAsia" w:ascii="Times New Roman" w:hAnsi="Times New Roman" w:cs="Times New Roman"/>
          <w:szCs w:val="21"/>
          <w:lang w:eastAsia="zh-CN"/>
        </w:rPr>
        <w:t>《</w:t>
      </w:r>
      <w:r>
        <w:rPr>
          <w:rFonts w:hint="default" w:ascii="Times New Roman" w:hAnsi="Times New Roman" w:cs="Times New Roman"/>
          <w:szCs w:val="21"/>
        </w:rPr>
        <w:t>社会主义发展史</w:t>
      </w:r>
      <w:r>
        <w:rPr>
          <w:rFonts w:hint="eastAsia" w:ascii="Times New Roman" w:hAnsi="Times New Roman" w:cs="Times New Roman"/>
          <w:szCs w:val="21"/>
          <w:lang w:eastAsia="zh-CN"/>
        </w:rPr>
        <w:t>》</w:t>
      </w:r>
      <w:r>
        <w:rPr>
          <w:rFonts w:hint="default" w:ascii="Times New Roman" w:hAnsi="Times New Roman" w:cs="Times New Roman"/>
          <w:szCs w:val="21"/>
        </w:rPr>
        <w:t>在第3学期开设，</w:t>
      </w:r>
      <w:r>
        <w:rPr>
          <w:rFonts w:hint="eastAsia" w:ascii="Times New Roman" w:hAnsi="Times New Roman" w:cs="Times New Roman"/>
          <w:szCs w:val="21"/>
          <w:lang w:eastAsia="zh-CN"/>
        </w:rPr>
        <w:t>《</w:t>
      </w:r>
      <w:r>
        <w:rPr>
          <w:rFonts w:hint="default" w:ascii="Times New Roman" w:hAnsi="Times New Roman" w:cs="Times New Roman"/>
          <w:szCs w:val="21"/>
        </w:rPr>
        <w:t>党史</w:t>
      </w:r>
      <w:r>
        <w:rPr>
          <w:rFonts w:hint="eastAsia" w:ascii="Times New Roman" w:hAnsi="Times New Roman" w:cs="Times New Roman"/>
          <w:szCs w:val="21"/>
          <w:lang w:eastAsia="zh-CN"/>
        </w:rPr>
        <w:t>》</w:t>
      </w:r>
      <w:r>
        <w:rPr>
          <w:rFonts w:hint="default" w:ascii="Times New Roman" w:hAnsi="Times New Roman" w:cs="Times New Roman"/>
          <w:szCs w:val="21"/>
        </w:rPr>
        <w:t>和</w:t>
      </w:r>
      <w:r>
        <w:rPr>
          <w:rFonts w:hint="eastAsia" w:ascii="Times New Roman" w:hAnsi="Times New Roman" w:cs="Times New Roman"/>
          <w:szCs w:val="21"/>
          <w:lang w:eastAsia="zh-CN"/>
        </w:rPr>
        <w:t>《</w:t>
      </w:r>
      <w:r>
        <w:rPr>
          <w:rFonts w:hint="default" w:ascii="Times New Roman" w:hAnsi="Times New Roman" w:cs="Times New Roman"/>
          <w:szCs w:val="21"/>
        </w:rPr>
        <w:t>改革开放史</w:t>
      </w:r>
      <w:r>
        <w:rPr>
          <w:rFonts w:hint="eastAsia" w:ascii="Times New Roman" w:hAnsi="Times New Roman" w:cs="Times New Roman"/>
          <w:szCs w:val="21"/>
          <w:lang w:eastAsia="zh-CN"/>
        </w:rPr>
        <w:t>》</w:t>
      </w:r>
      <w:r>
        <w:rPr>
          <w:rFonts w:hint="default" w:ascii="Times New Roman" w:hAnsi="Times New Roman" w:cs="Times New Roman"/>
          <w:szCs w:val="21"/>
        </w:rPr>
        <w:t>在第4学期开设。</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lang w:eastAsia="zh-CN"/>
        </w:rPr>
        <w:t>2.体育类课程：大学体育系列课程由四门课程组成</w:t>
      </w:r>
      <w:r>
        <w:rPr>
          <w:rFonts w:hint="eastAsia" w:ascii="Times New Roman" w:hAnsi="Times New Roman" w:cs="Times New Roman"/>
          <w:szCs w:val="21"/>
          <w:lang w:eastAsia="zh-CN"/>
        </w:rPr>
        <w:t>，</w:t>
      </w:r>
      <w:r>
        <w:rPr>
          <w:rFonts w:hint="default" w:ascii="Times New Roman" w:hAnsi="Times New Roman" w:cs="Times New Roman"/>
          <w:szCs w:val="21"/>
          <w:lang w:eastAsia="zh-CN"/>
        </w:rPr>
        <w:t>每门课程1学分（32学时）；体能</w:t>
      </w:r>
      <w:r>
        <w:rPr>
          <w:rFonts w:hint="eastAsia" w:ascii="Times New Roman" w:hAnsi="Times New Roman" w:cs="Times New Roman"/>
          <w:szCs w:val="21"/>
          <w:lang w:eastAsia="zh-CN"/>
        </w:rPr>
        <w:t>（</w:t>
      </w:r>
      <w:r>
        <w:rPr>
          <w:rFonts w:hint="default" w:ascii="Times New Roman" w:hAnsi="Times New Roman" w:cs="Times New Roman"/>
          <w:szCs w:val="21"/>
          <w:lang w:eastAsia="zh-CN"/>
        </w:rPr>
        <w:t>一</w:t>
      </w:r>
      <w:r>
        <w:rPr>
          <w:rFonts w:hint="eastAsia" w:ascii="Times New Roman" w:hAnsi="Times New Roman" w:cs="Times New Roman"/>
          <w:szCs w:val="21"/>
          <w:lang w:eastAsia="zh-CN"/>
        </w:rPr>
        <w:t>）</w:t>
      </w:r>
      <w:r>
        <w:rPr>
          <w:rFonts w:hint="default" w:ascii="Times New Roman" w:hAnsi="Times New Roman" w:cs="Times New Roman"/>
          <w:szCs w:val="21"/>
          <w:lang w:eastAsia="zh-CN"/>
        </w:rPr>
        <w:t>可在第1</w:t>
      </w:r>
      <w:r>
        <w:rPr>
          <w:rFonts w:hint="eastAsia" w:ascii="Times New Roman" w:hAnsi="Times New Roman" w:cs="Times New Roman"/>
          <w:szCs w:val="21"/>
          <w:lang w:val="en-US" w:eastAsia="zh-CN"/>
        </w:rPr>
        <w:t>或</w:t>
      </w:r>
      <w:r>
        <w:rPr>
          <w:rFonts w:hint="default" w:ascii="Times New Roman" w:hAnsi="Times New Roman" w:cs="Times New Roman"/>
          <w:szCs w:val="21"/>
          <w:lang w:eastAsia="zh-CN"/>
        </w:rPr>
        <w:t>3学期修读</w:t>
      </w:r>
      <w:r>
        <w:rPr>
          <w:rFonts w:hint="eastAsia" w:ascii="Times New Roman" w:hAnsi="Times New Roman" w:cs="Times New Roman"/>
          <w:szCs w:val="21"/>
          <w:lang w:eastAsia="zh-CN"/>
        </w:rPr>
        <w:t>，</w:t>
      </w:r>
      <w:r>
        <w:rPr>
          <w:rFonts w:hint="default" w:ascii="Times New Roman" w:hAnsi="Times New Roman" w:cs="Times New Roman"/>
          <w:szCs w:val="21"/>
          <w:lang w:eastAsia="zh-CN"/>
        </w:rPr>
        <w:t>体能</w:t>
      </w:r>
      <w:r>
        <w:rPr>
          <w:rFonts w:hint="eastAsia" w:ascii="Times New Roman" w:hAnsi="Times New Roman" w:cs="Times New Roman"/>
          <w:szCs w:val="21"/>
          <w:lang w:eastAsia="zh-CN"/>
        </w:rPr>
        <w:t>（二）</w:t>
      </w:r>
      <w:r>
        <w:rPr>
          <w:rFonts w:hint="default" w:ascii="Times New Roman" w:hAnsi="Times New Roman" w:cs="Times New Roman"/>
          <w:szCs w:val="21"/>
          <w:lang w:eastAsia="zh-CN"/>
        </w:rPr>
        <w:t>可在第2</w:t>
      </w:r>
      <w:r>
        <w:rPr>
          <w:rFonts w:hint="eastAsia" w:ascii="Times New Roman" w:hAnsi="Times New Roman" w:cs="Times New Roman"/>
          <w:szCs w:val="21"/>
          <w:lang w:val="en-US" w:eastAsia="zh-CN"/>
        </w:rPr>
        <w:t>或</w:t>
      </w:r>
      <w:r>
        <w:rPr>
          <w:rFonts w:hint="default" w:ascii="Times New Roman" w:hAnsi="Times New Roman" w:cs="Times New Roman"/>
          <w:szCs w:val="21"/>
          <w:lang w:eastAsia="zh-CN"/>
        </w:rPr>
        <w:t>4学期修读；体育技能课程可在第1至6学期修读</w:t>
      </w:r>
      <w:r>
        <w:rPr>
          <w:rFonts w:hint="eastAsia" w:ascii="Times New Roman" w:hAnsi="Times New Roman" w:cs="Times New Roman"/>
          <w:szCs w:val="21"/>
          <w:lang w:eastAsia="zh-CN"/>
        </w:rPr>
        <w:t>，</w:t>
      </w:r>
      <w:r>
        <w:rPr>
          <w:rFonts w:hint="default" w:ascii="Times New Roman" w:hAnsi="Times New Roman" w:cs="Times New Roman"/>
          <w:szCs w:val="21"/>
          <w:lang w:eastAsia="zh-CN"/>
        </w:rPr>
        <w:t>且两个体育技能课程为不同体育运动项目。</w:t>
      </w:r>
    </w:p>
    <w:tbl>
      <w:tblPr>
        <w:tblStyle w:val="1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9"/>
        <w:gridCol w:w="675"/>
        <w:gridCol w:w="1035"/>
        <w:gridCol w:w="3255"/>
        <w:gridCol w:w="660"/>
        <w:gridCol w:w="660"/>
        <w:gridCol w:w="675"/>
        <w:gridCol w:w="645"/>
        <w:gridCol w:w="64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2" w:hRule="atLeast"/>
          <w:tblHeader/>
          <w:jc w:val="center"/>
        </w:trPr>
        <w:tc>
          <w:tcPr>
            <w:tcW w:w="1254" w:type="dxa"/>
            <w:gridSpan w:val="2"/>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rPr>
            </w:pPr>
          </w:p>
          <w:p>
            <w:pPr>
              <w:pStyle w:val="2"/>
              <w:pageBreakBefore w:val="0"/>
              <w:kinsoku/>
              <w:wordWrap/>
              <w:overflowPunct/>
              <w:topLinePunct w:val="0"/>
              <w:autoSpaceDE/>
              <w:autoSpaceDN/>
              <w:bidi w:val="0"/>
              <w:snapToGrid w:val="0"/>
              <w:spacing w:beforeLines="0" w:beforeAutospacing="0" w:afterLines="0" w:afterAutospacing="0" w:line="240" w:lineRule="auto"/>
              <w:ind w:left="0" w:leftChars="0" w:right="0" w:rightChars="0" w:firstLine="0" w:firstLineChars="0"/>
              <w:jc w:val="center"/>
              <w:rPr>
                <w:rFonts w:hint="default" w:ascii="Times New Roman" w:hAnsi="Times New Roman" w:cs="Times New Roman"/>
                <w:color w:val="auto"/>
              </w:rPr>
            </w:pPr>
          </w:p>
        </w:tc>
        <w:tc>
          <w:tcPr>
            <w:tcW w:w="103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课程代码</w:t>
            </w:r>
          </w:p>
        </w:tc>
        <w:tc>
          <w:tcPr>
            <w:tcW w:w="325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课程名称</w:t>
            </w:r>
          </w:p>
        </w:tc>
        <w:tc>
          <w:tcPr>
            <w:tcW w:w="660"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总</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分</w:t>
            </w:r>
          </w:p>
        </w:tc>
        <w:tc>
          <w:tcPr>
            <w:tcW w:w="660"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总</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时</w:t>
            </w:r>
          </w:p>
        </w:tc>
        <w:tc>
          <w:tcPr>
            <w:tcW w:w="1320" w:type="dxa"/>
            <w:gridSpan w:val="2"/>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学时分配</w:t>
            </w:r>
          </w:p>
        </w:tc>
        <w:tc>
          <w:tcPr>
            <w:tcW w:w="64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开课</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学期</w:t>
            </w:r>
          </w:p>
        </w:tc>
        <w:tc>
          <w:tcPr>
            <w:tcW w:w="1092"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开课</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28" w:hRule="atLeast"/>
          <w:tblHeader/>
          <w:jc w:val="center"/>
        </w:trPr>
        <w:tc>
          <w:tcPr>
            <w:tcW w:w="1254"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32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p>
        </w:tc>
        <w:tc>
          <w:tcPr>
            <w:tcW w:w="660"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60"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理论</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讲授</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学时</w:t>
            </w:r>
          </w:p>
        </w:tc>
        <w:tc>
          <w:tcPr>
            <w:tcW w:w="64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实验/实践</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学时</w:t>
            </w:r>
          </w:p>
        </w:tc>
        <w:tc>
          <w:tcPr>
            <w:tcW w:w="64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92"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9" w:hRule="atLeast"/>
          <w:jc w:val="center"/>
        </w:trPr>
        <w:tc>
          <w:tcPr>
            <w:tcW w:w="579"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通识</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必修</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课程</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思想</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政治</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理论</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课程</w:t>
            </w:r>
          </w:p>
        </w:tc>
        <w:tc>
          <w:tcPr>
            <w:tcW w:w="103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11811001</w:t>
            </w:r>
          </w:p>
        </w:tc>
        <w:tc>
          <w:tcPr>
            <w:tcW w:w="3255"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szCs w:val="21"/>
                <w:lang w:bidi="ar"/>
              </w:rPr>
            </w:pPr>
            <w:r>
              <w:rPr>
                <w:rFonts w:hint="default" w:ascii="Times New Roman" w:hAnsi="Times New Roman" w:cs="Times New Roman"/>
                <w:szCs w:val="21"/>
              </w:rPr>
              <w:t>思想道德与法治（</w:t>
            </w:r>
            <w:r>
              <w:rPr>
                <w:rFonts w:ascii="Times New Roman" w:hAnsi="Times New Roman" w:eastAsia="宋体" w:cs="Times New Roman"/>
                <w:color w:val="000000"/>
              </w:rPr>
              <w:t>Ideological</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and</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Moral</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Cultivation</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and</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the</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Rule</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of</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Law</w:t>
            </w:r>
            <w:r>
              <w:rPr>
                <w:rFonts w:hint="default" w:ascii="Times New Roman" w:hAnsi="Times New Roman" w:cs="Times New Roman"/>
                <w:szCs w:val="21"/>
              </w:rPr>
              <w:t>）</w:t>
            </w:r>
          </w:p>
        </w:tc>
        <w:tc>
          <w:tcPr>
            <w:tcW w:w="660"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2.5</w:t>
            </w:r>
          </w:p>
        </w:tc>
        <w:tc>
          <w:tcPr>
            <w:tcW w:w="660"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40</w:t>
            </w:r>
          </w:p>
        </w:tc>
        <w:tc>
          <w:tcPr>
            <w:tcW w:w="675"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40</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2</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lang w:bidi="ar"/>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4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11811002</w:t>
            </w:r>
          </w:p>
        </w:tc>
        <w:tc>
          <w:tcPr>
            <w:tcW w:w="325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szCs w:val="21"/>
                <w:lang w:bidi="ar"/>
              </w:rPr>
            </w:pPr>
            <w:r>
              <w:rPr>
                <w:rFonts w:hint="default" w:ascii="Times New Roman" w:hAnsi="Times New Roman" w:cs="Times New Roman"/>
                <w:szCs w:val="21"/>
              </w:rPr>
              <w:t>中国近现代史纲要（</w:t>
            </w:r>
            <w:r>
              <w:rPr>
                <w:rFonts w:hint="default" w:ascii="Times New Roman" w:hAnsi="Times New Roman" w:cs="Times New Roman"/>
                <w:szCs w:val="21"/>
                <w:lang w:eastAsia="zh-CN"/>
              </w:rPr>
              <w:t>An Outline of Modern and Contemporary Chinese History</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2.5</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40</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40</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2</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lang w:bidi="ar"/>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4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rPr>
              <w:t>11811004</w:t>
            </w:r>
          </w:p>
        </w:tc>
        <w:tc>
          <w:tcPr>
            <w:tcW w:w="325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rPr>
              <w:t>形势与政策（</w:t>
            </w:r>
            <w:r>
              <w:rPr>
                <w:rFonts w:hint="default" w:ascii="Times New Roman" w:hAnsi="Times New Roman" w:cs="Times New Roman"/>
                <w:szCs w:val="21"/>
                <w:lang w:eastAsia="zh-CN"/>
              </w:rPr>
              <w:t>Current Situation and Policy</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rPr>
              <w:t>2</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rPr>
              <w:t>32</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rPr>
              <w:t>2,3,4,5</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6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11811003</w:t>
            </w:r>
          </w:p>
        </w:tc>
        <w:tc>
          <w:tcPr>
            <w:tcW w:w="325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szCs w:val="21"/>
                <w:lang w:bidi="ar"/>
              </w:rPr>
            </w:pPr>
            <w:r>
              <w:rPr>
                <w:rFonts w:hint="default" w:ascii="Times New Roman" w:hAnsi="Times New Roman" w:cs="Times New Roman"/>
                <w:szCs w:val="21"/>
              </w:rPr>
              <w:t>简明新疆地方史教程（</w:t>
            </w:r>
            <w:r>
              <w:rPr>
                <w:rFonts w:hint="default" w:ascii="Times New Roman" w:hAnsi="Times New Roman" w:cs="Times New Roman"/>
                <w:szCs w:val="21"/>
                <w:lang w:eastAsia="zh-CN"/>
              </w:rPr>
              <w:t>A Concise History of Xinjiang</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2</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32</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3</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lang w:bidi="ar"/>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r>
              <w:rPr>
                <w:rFonts w:hint="default" w:ascii="Times New Roman" w:hAnsi="Times New Roman" w:cs="Times New Roman"/>
                <w:szCs w:val="21"/>
              </w:rPr>
              <w:t>21811003-</w:t>
            </w:r>
          </w:p>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21811006</w:t>
            </w:r>
          </w:p>
        </w:tc>
        <w:tc>
          <w:tcPr>
            <w:tcW w:w="325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szCs w:val="21"/>
                <w:lang w:bidi="ar"/>
              </w:rPr>
            </w:pPr>
            <w:r>
              <w:rPr>
                <w:rFonts w:hint="default" w:ascii="Times New Roman" w:hAnsi="Times New Roman" w:cs="Times New Roman"/>
                <w:szCs w:val="21"/>
              </w:rPr>
              <w:t>四史课程</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1</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16</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16</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3-4</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lang w:bidi="ar"/>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9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21811002</w:t>
            </w:r>
          </w:p>
        </w:tc>
        <w:tc>
          <w:tcPr>
            <w:tcW w:w="3255"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szCs w:val="21"/>
                <w:lang w:bidi="ar"/>
              </w:rPr>
            </w:pPr>
            <w:r>
              <w:rPr>
                <w:rFonts w:hint="default" w:ascii="Times New Roman" w:hAnsi="Times New Roman" w:cs="Times New Roman"/>
                <w:kern w:val="0"/>
                <w:szCs w:val="21"/>
              </w:rPr>
              <w:t>毛泽东思想和中国特色社会主义理论体系概论（</w:t>
            </w:r>
            <w:r>
              <w:rPr>
                <w:rFonts w:hint="default" w:ascii="Times New Roman" w:hAnsi="Times New Roman" w:cs="Times New Roman"/>
                <w:kern w:val="0"/>
                <w:szCs w:val="21"/>
                <w:lang w:eastAsia="zh-CN"/>
              </w:rPr>
              <w:t>An Introduction to Mao Zedong Thought and the Theoretical System of Socialism with Chinese Characteristics</w:t>
            </w:r>
            <w:r>
              <w:rPr>
                <w:rFonts w:hint="default" w:ascii="Times New Roman" w:hAnsi="Times New Roman" w:cs="Times New Roman"/>
                <w:kern w:val="0"/>
                <w:szCs w:val="21"/>
              </w:rPr>
              <w:t>）</w:t>
            </w:r>
          </w:p>
        </w:tc>
        <w:tc>
          <w:tcPr>
            <w:tcW w:w="660"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2</w:t>
            </w:r>
          </w:p>
        </w:tc>
        <w:tc>
          <w:tcPr>
            <w:tcW w:w="660"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32</w:t>
            </w:r>
          </w:p>
        </w:tc>
        <w:tc>
          <w:tcPr>
            <w:tcW w:w="675"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32</w:t>
            </w:r>
          </w:p>
        </w:tc>
        <w:tc>
          <w:tcPr>
            <w:tcW w:w="645"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p>
        </w:tc>
        <w:tc>
          <w:tcPr>
            <w:tcW w:w="645"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4</w:t>
            </w:r>
          </w:p>
        </w:tc>
        <w:tc>
          <w:tcPr>
            <w:tcW w:w="1092"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lang w:bidi="ar"/>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92"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21811001</w:t>
            </w:r>
          </w:p>
        </w:tc>
        <w:tc>
          <w:tcPr>
            <w:tcW w:w="325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szCs w:val="21"/>
                <w:lang w:bidi="ar"/>
              </w:rPr>
            </w:pPr>
            <w:r>
              <w:rPr>
                <w:rFonts w:hint="default" w:ascii="Times New Roman" w:hAnsi="Times New Roman" w:cs="Times New Roman"/>
                <w:szCs w:val="21"/>
              </w:rPr>
              <w:t>马克思主义基本原理（</w:t>
            </w:r>
            <w:r>
              <w:rPr>
                <w:rFonts w:ascii="Times New Roman" w:hAnsi="Times New Roman" w:eastAsia="宋体" w:cs="Times New Roman"/>
                <w:color w:val="000000"/>
                <w:szCs w:val="21"/>
              </w:rPr>
              <w:t>Fundamental</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Principles</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of</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Marxism</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3</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48</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48</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5</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lang w:bidi="ar"/>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3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szCs w:val="21"/>
              </w:rPr>
              <w:t>31811001</w:t>
            </w:r>
          </w:p>
        </w:tc>
        <w:tc>
          <w:tcPr>
            <w:tcW w:w="325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rPr>
                <w:rFonts w:hint="default" w:ascii="Times New Roman" w:hAnsi="Times New Roman" w:cs="Times New Roman"/>
                <w:szCs w:val="21"/>
                <w:lang w:bidi="ar"/>
              </w:rPr>
            </w:pPr>
            <w:r>
              <w:rPr>
                <w:rFonts w:hint="default" w:ascii="Times New Roman" w:hAnsi="Times New Roman" w:cs="Times New Roman"/>
                <w:kern w:val="0"/>
                <w:szCs w:val="21"/>
              </w:rPr>
              <w:t>习近平新时代中国特色社会主义思想概论（An Introduction to Xi Jinping Thought on Socialism with Chinese Characteristics for a New Era）</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3</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48</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48</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lang w:bidi="ar"/>
              </w:rPr>
            </w:pPr>
            <w:r>
              <w:rPr>
                <w:rFonts w:hint="default" w:ascii="Times New Roman" w:hAnsi="Times New Roman" w:cs="Times New Roman"/>
                <w:kern w:val="0"/>
                <w:szCs w:val="21"/>
              </w:rPr>
              <w:t>5</w:t>
            </w:r>
          </w:p>
        </w:tc>
        <w:tc>
          <w:tcPr>
            <w:tcW w:w="1092"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lang w:bidi="ar"/>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tcBorders>
              <w:bottom w:val="single" w:color="auto" w:sz="4" w:space="0"/>
            </w:tcBorders>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外语类</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课程</w:t>
            </w:r>
          </w:p>
        </w:tc>
        <w:tc>
          <w:tcPr>
            <w:tcW w:w="4290" w:type="dxa"/>
            <w:gridSpan w:val="2"/>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修读大学外语（大学英语、大学俄语、大学日语等）修满9学分，160学时。</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9</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160</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128</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1,2,3,4</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外国语</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大学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计算机类</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课程</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10811001</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大学计算机基础（Fundamentals of College Computer Science）</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10811002</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多媒体技术及应用（</w:t>
            </w:r>
            <w:r>
              <w:rPr>
                <w:rFonts w:hint="default" w:ascii="Times New Roman" w:hAnsi="Times New Roman" w:cs="Times New Roman"/>
                <w:szCs w:val="21"/>
                <w:lang w:eastAsia="zh-CN" w:bidi="ar"/>
              </w:rPr>
              <w:t>Multimedia Technology and Application</w:t>
            </w:r>
            <w:r>
              <w:rPr>
                <w:rFonts w:hint="default" w:ascii="Times New Roman" w:hAnsi="Times New Roman" w:cs="Times New Roman"/>
                <w:szCs w:val="21"/>
                <w:lang w:bidi="ar"/>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高等</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数学类</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课程</w:t>
            </w: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11711007</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高等数学D（Advanced Mathematics D）</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48</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48</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大学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物理类</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课程</w:t>
            </w: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21711005</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大学物理C（College Physics C）</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48</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48</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21711006</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大学物理实验B（College Physics Experiments B）</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0.5</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大学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化学类</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课程</w:t>
            </w: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10711001</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大学化学A（College Chemistry A）</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64</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64</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10711005</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大学化学实验A（College Chemistry Experiments A）</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体育类</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课程</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10311003</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体育技能（一）（</w:t>
            </w:r>
            <w:r>
              <w:rPr>
                <w:rFonts w:hint="default" w:ascii="Times New Roman" w:hAnsi="Times New Roman" w:cs="Times New Roman"/>
                <w:szCs w:val="21"/>
                <w:lang w:eastAsia="zh-CN" w:bidi="ar"/>
              </w:rPr>
              <w:t>Sports Skills I</w:t>
            </w:r>
            <w:r>
              <w:rPr>
                <w:rFonts w:hint="default" w:ascii="Times New Roman" w:hAnsi="Times New Roman" w:cs="Times New Roman"/>
                <w:szCs w:val="21"/>
                <w:lang w:bidi="ar"/>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10311004</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体育技能（二）（</w:t>
            </w:r>
            <w:r>
              <w:rPr>
                <w:rFonts w:hint="default" w:ascii="Times New Roman" w:hAnsi="Times New Roman" w:cs="Times New Roman"/>
                <w:szCs w:val="21"/>
                <w:lang w:eastAsia="zh-CN" w:bidi="ar"/>
              </w:rPr>
              <w:t>Sports Skills II</w:t>
            </w:r>
            <w:r>
              <w:rPr>
                <w:rFonts w:hint="default" w:ascii="Times New Roman" w:hAnsi="Times New Roman" w:cs="Times New Roman"/>
                <w:szCs w:val="21"/>
                <w:lang w:bidi="ar"/>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10311001</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体能（一）（Physical Capability I）</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12</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20</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1、3</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10311002</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体能（二）（Physical Capability II）</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2、4</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素质拓展类课程</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12111001</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大学生心理健康教育（Psychological</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Health Education for College Students）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心理健康教育中心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12311002</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大学生职业发展与就业指导（</w:t>
            </w:r>
            <w:r>
              <w:rPr>
                <w:rFonts w:hint="default" w:ascii="Times New Roman" w:hAnsi="Times New Roman" w:cs="Times New Roman"/>
                <w:szCs w:val="21"/>
                <w:lang w:eastAsia="zh-CN" w:bidi="ar"/>
              </w:rPr>
              <w:t>Career Development and Employment Guidance for College Students</w:t>
            </w:r>
            <w:r>
              <w:rPr>
                <w:rFonts w:hint="default" w:ascii="Times New Roman" w:hAnsi="Times New Roman" w:cs="Times New Roman"/>
                <w:szCs w:val="21"/>
                <w:lang w:bidi="ar"/>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1</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16</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16</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lang w:val="en-US" w:eastAsia="zh-CN"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1,3,5,7</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eastAsia="zh-CN" w:bidi="ar"/>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10211001</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军事理论与国家安全（</w:t>
            </w:r>
            <w:r>
              <w:rPr>
                <w:rFonts w:hint="default" w:ascii="Times New Roman" w:hAnsi="Times New Roman" w:cs="Times New Roman"/>
                <w:szCs w:val="21"/>
                <w:lang w:eastAsia="zh-CN" w:bidi="ar"/>
              </w:rPr>
              <w:t>Military Theory and National Security</w:t>
            </w:r>
            <w:r>
              <w:rPr>
                <w:rFonts w:hint="default" w:ascii="Times New Roman" w:hAnsi="Times New Roman" w:cs="Times New Roman"/>
                <w:szCs w:val="21"/>
                <w:lang w:bidi="ar"/>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103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11611001</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创新创业基础（Fundamentals of Innovation and Entrepreneurship）</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2-5</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经济与</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579"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通识</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选修</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课程</w:t>
            </w: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美育类</w:t>
            </w:r>
          </w:p>
        </w:tc>
        <w:tc>
          <w:tcPr>
            <w:tcW w:w="1035"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模块一</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见选课清单</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3717" w:type="dxa"/>
            <w:gridSpan w:val="5"/>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至少选修一门课，最低选修2学分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p>
        </w:tc>
        <w:tc>
          <w:tcPr>
            <w:tcW w:w="67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人文社会科学类</w:t>
            </w:r>
          </w:p>
        </w:tc>
        <w:tc>
          <w:tcPr>
            <w:tcW w:w="1035"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模块二</w:t>
            </w:r>
          </w:p>
        </w:tc>
        <w:tc>
          <w:tcPr>
            <w:tcW w:w="325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见选课清单</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3717" w:type="dxa"/>
            <w:gridSpan w:val="5"/>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最低选修5学分</w:t>
            </w:r>
          </w:p>
        </w:tc>
      </w:tr>
    </w:tbl>
    <w:p>
      <w:pPr>
        <w:keepNext w:val="0"/>
        <w:keepLines w:val="0"/>
        <w:pageBreakBefore w:val="0"/>
        <w:widowControl w:val="0"/>
        <w:numPr>
          <w:ilvl w:val="0"/>
          <w:numId w:val="1"/>
        </w:numPr>
        <w:tabs>
          <w:tab w:val="center" w:pos="4252"/>
        </w:tabs>
        <w:kinsoku/>
        <w:wordWrap/>
        <w:overflowPunct/>
        <w:topLinePunct w:val="0"/>
        <w:autoSpaceDE/>
        <w:autoSpaceDN/>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19" w:name="_Toc32240"/>
      <w:bookmarkStart w:id="20" w:name="_Toc32288"/>
      <w:r>
        <w:rPr>
          <w:rFonts w:hint="default" w:ascii="Times New Roman" w:hAnsi="Times New Roman" w:cs="Times New Roman"/>
          <w:b/>
          <w:bCs/>
          <w:szCs w:val="21"/>
        </w:rPr>
        <w:t>专业教育（必修69.5学分，选修10学分）</w:t>
      </w:r>
      <w:bookmarkEnd w:id="19"/>
      <w:bookmarkEnd w:id="20"/>
      <w:r>
        <w:rPr>
          <w:rFonts w:hint="default" w:ascii="Times New Roman" w:hAnsi="Times New Roman" w:cs="Times New Roman"/>
          <w:b/>
          <w:bCs/>
          <w:szCs w:val="21"/>
        </w:rPr>
        <w:tab/>
      </w:r>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0"/>
        <w:jc w:val="both"/>
        <w:rPr>
          <w:rFonts w:hint="default" w:ascii="Times New Roman" w:hAnsi="Times New Roman" w:cs="Times New Roman"/>
          <w:color w:val="auto"/>
          <w:szCs w:val="21"/>
        </w:rPr>
      </w:pPr>
      <w:bookmarkStart w:id="21" w:name="_Toc31101"/>
      <w:bookmarkStart w:id="22" w:name="_Toc14369"/>
      <w:bookmarkStart w:id="23" w:name="_Toc24885"/>
      <w:r>
        <w:rPr>
          <w:rFonts w:hint="default" w:ascii="Times New Roman" w:hAnsi="Times New Roman" w:cs="Times New Roman"/>
          <w:b w:val="0"/>
          <w:bCs w:val="0"/>
          <w:color w:val="auto"/>
          <w:kern w:val="2"/>
          <w:szCs w:val="21"/>
        </w:rPr>
        <w:t>修读要求：专业教育必修课程需修满69.5学分（其中专业基础课程修读</w:t>
      </w:r>
      <w:r>
        <w:rPr>
          <w:rFonts w:hint="default" w:ascii="Times New Roman" w:hAnsi="Times New Roman" w:cs="Times New Roman"/>
          <w:b w:val="0"/>
          <w:bCs w:val="0"/>
          <w:color w:val="auto"/>
          <w:kern w:val="2"/>
          <w:szCs w:val="21"/>
          <w:lang w:val="en-US" w:eastAsia="zh-CN"/>
        </w:rPr>
        <w:t>49</w:t>
      </w:r>
      <w:r>
        <w:rPr>
          <w:rFonts w:hint="default" w:ascii="Times New Roman" w:hAnsi="Times New Roman" w:cs="Times New Roman"/>
          <w:b w:val="0"/>
          <w:bCs w:val="0"/>
          <w:color w:val="auto"/>
          <w:kern w:val="2"/>
          <w:szCs w:val="21"/>
        </w:rPr>
        <w:t>.5学分，专业</w:t>
      </w:r>
      <w:r>
        <w:rPr>
          <w:rFonts w:hint="default" w:ascii="Times New Roman" w:hAnsi="Times New Roman" w:cs="Times New Roman"/>
          <w:b w:val="0"/>
          <w:bCs w:val="0"/>
          <w:color w:val="auto"/>
          <w:kern w:val="2"/>
          <w:szCs w:val="21"/>
          <w:lang w:val="en-US" w:eastAsia="zh-CN"/>
        </w:rPr>
        <w:t>核心</w:t>
      </w:r>
      <w:r>
        <w:rPr>
          <w:rFonts w:hint="default" w:ascii="Times New Roman" w:hAnsi="Times New Roman" w:cs="Times New Roman"/>
          <w:b w:val="0"/>
          <w:bCs w:val="0"/>
          <w:color w:val="auto"/>
          <w:kern w:val="2"/>
          <w:szCs w:val="21"/>
        </w:rPr>
        <w:t>课程修读</w:t>
      </w:r>
      <w:r>
        <w:rPr>
          <w:rFonts w:hint="default" w:ascii="Times New Roman" w:hAnsi="Times New Roman" w:cs="Times New Roman"/>
          <w:b w:val="0"/>
          <w:bCs w:val="0"/>
          <w:color w:val="auto"/>
          <w:kern w:val="2"/>
          <w:szCs w:val="21"/>
          <w:lang w:val="en-US" w:eastAsia="zh-CN"/>
        </w:rPr>
        <w:t>20</w:t>
      </w:r>
      <w:r>
        <w:rPr>
          <w:rFonts w:hint="default" w:ascii="Times New Roman" w:hAnsi="Times New Roman" w:cs="Times New Roman"/>
          <w:b w:val="0"/>
          <w:bCs w:val="0"/>
          <w:color w:val="auto"/>
          <w:kern w:val="2"/>
          <w:szCs w:val="21"/>
        </w:rPr>
        <w:t>学分），专业教育选修课程最低选修10学分（其中专业方向课程不低于8.5学分，专业拓展课程不低于1.5学分）。</w:t>
      </w:r>
      <w:bookmarkEnd w:id="21"/>
      <w:bookmarkEnd w:id="22"/>
      <w:bookmarkEnd w:id="23"/>
    </w:p>
    <w:tbl>
      <w:tblPr>
        <w:tblStyle w:val="15"/>
        <w:tblW w:w="9921" w:type="dxa"/>
        <w:jc w:val="center"/>
        <w:tblInd w:w="0" w:type="dxa"/>
        <w:tblLayout w:type="fixed"/>
        <w:tblCellMar>
          <w:top w:w="0" w:type="dxa"/>
          <w:left w:w="108" w:type="dxa"/>
          <w:bottom w:w="0" w:type="dxa"/>
          <w:right w:w="108" w:type="dxa"/>
        </w:tblCellMar>
      </w:tblPr>
      <w:tblGrid>
        <w:gridCol w:w="585"/>
        <w:gridCol w:w="675"/>
        <w:gridCol w:w="1110"/>
        <w:gridCol w:w="3165"/>
        <w:gridCol w:w="540"/>
        <w:gridCol w:w="600"/>
        <w:gridCol w:w="675"/>
        <w:gridCol w:w="585"/>
        <w:gridCol w:w="705"/>
        <w:gridCol w:w="1281"/>
      </w:tblGrid>
      <w:tr>
        <w:tblPrEx>
          <w:tblLayout w:type="fixed"/>
          <w:tblCellMar>
            <w:top w:w="0" w:type="dxa"/>
            <w:left w:w="108" w:type="dxa"/>
            <w:bottom w:w="0" w:type="dxa"/>
            <w:right w:w="108" w:type="dxa"/>
          </w:tblCellMar>
        </w:tblPrEx>
        <w:trPr>
          <w:trHeight w:val="312" w:hRule="atLeast"/>
          <w:tblHeader/>
          <w:jc w:val="center"/>
        </w:trPr>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lang w:bidi="ar"/>
              </w:rPr>
              <w:t>课程类别</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lang w:bidi="ar"/>
              </w:rPr>
              <w:t>课程代码</w:t>
            </w:r>
          </w:p>
        </w:tc>
        <w:tc>
          <w:tcPr>
            <w:tcW w:w="3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lang w:bidi="ar"/>
              </w:rPr>
              <w:t>课程名称</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总</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学</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lang w:bidi="ar"/>
              </w:rPr>
              <w:t>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总</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学</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lang w:bidi="ar"/>
              </w:rPr>
              <w:t>时</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lang w:bidi="ar"/>
              </w:rPr>
              <w:t>学时分配</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lang w:bidi="ar"/>
              </w:rPr>
              <w:t>开课学期</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lang w:bidi="ar"/>
              </w:rPr>
              <w:t>开课学院</w:t>
            </w:r>
          </w:p>
        </w:tc>
      </w:tr>
      <w:tr>
        <w:tblPrEx>
          <w:tblLayout w:type="fixed"/>
          <w:tblCellMar>
            <w:top w:w="0" w:type="dxa"/>
            <w:left w:w="108" w:type="dxa"/>
            <w:bottom w:w="0" w:type="dxa"/>
            <w:right w:w="108" w:type="dxa"/>
          </w:tblCellMar>
        </w:tblPrEx>
        <w:trPr>
          <w:trHeight w:val="312" w:hRule="atLeast"/>
          <w:tblHeader/>
          <w:jc w:val="center"/>
        </w:trPr>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rPr>
                <w:rFonts w:hint="default" w:ascii="Times New Roman" w:hAnsi="Times New Roman" w:cs="Times New Roman"/>
                <w:b/>
                <w:bCs/>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r>
      <w:tr>
        <w:tblPrEx>
          <w:tblLayout w:type="fixed"/>
          <w:tblCellMar>
            <w:top w:w="0" w:type="dxa"/>
            <w:left w:w="108" w:type="dxa"/>
            <w:bottom w:w="0" w:type="dxa"/>
            <w:right w:w="108" w:type="dxa"/>
          </w:tblCellMar>
        </w:tblPrEx>
        <w:trPr>
          <w:trHeight w:val="312" w:hRule="atLeast"/>
          <w:tblHeader/>
          <w:jc w:val="center"/>
        </w:trPr>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rPr>
                <w:rFonts w:hint="default" w:ascii="Times New Roman" w:hAnsi="Times New Roman" w:cs="Times New Roman"/>
                <w:b/>
                <w:bCs/>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lang w:bidi="ar"/>
              </w:rPr>
              <w:t>理论讲授学时</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lang w:bidi="ar"/>
              </w:rPr>
            </w:pPr>
            <w:r>
              <w:rPr>
                <w:rFonts w:hint="default" w:ascii="Times New Roman" w:hAnsi="Times New Roman" w:cs="Times New Roman"/>
                <w:b/>
                <w:bCs/>
                <w:szCs w:val="21"/>
                <w:lang w:bidi="ar"/>
              </w:rPr>
              <w:t>实验/实践</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lang w:bidi="ar"/>
              </w:rPr>
              <w:t>学时</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r>
      <w:tr>
        <w:tblPrEx>
          <w:tblLayout w:type="fixed"/>
          <w:tblCellMar>
            <w:top w:w="0" w:type="dxa"/>
            <w:left w:w="108" w:type="dxa"/>
            <w:bottom w:w="0" w:type="dxa"/>
            <w:right w:w="108" w:type="dxa"/>
          </w:tblCellMar>
        </w:tblPrEx>
        <w:trPr>
          <w:trHeight w:val="397" w:hRule="atLeast"/>
          <w:tblHeader/>
          <w:jc w:val="center"/>
        </w:trPr>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rPr>
                <w:rFonts w:hint="default" w:ascii="Times New Roman" w:hAnsi="Times New Roman" w:cs="Times New Roman"/>
                <w:b/>
                <w:bCs/>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r>
      <w:tr>
        <w:tblPrEx>
          <w:tblLayout w:type="fixed"/>
          <w:tblCellMar>
            <w:top w:w="0" w:type="dxa"/>
            <w:left w:w="108" w:type="dxa"/>
            <w:bottom w:w="0" w:type="dxa"/>
            <w:right w:w="108" w:type="dxa"/>
          </w:tblCellMar>
        </w:tblPrEx>
        <w:trPr>
          <w:trHeight w:val="312" w:hRule="exact"/>
          <w:tblHeader/>
          <w:jc w:val="center"/>
        </w:trPr>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rPr>
                <w:rFonts w:hint="default" w:ascii="Times New Roman" w:hAnsi="Times New Roman" w:cs="Times New Roman"/>
                <w:b/>
                <w:bCs/>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r>
      <w:tr>
        <w:tblPrEx>
          <w:tblLayout w:type="fixed"/>
          <w:tblCellMar>
            <w:top w:w="0" w:type="dxa"/>
            <w:left w:w="108" w:type="dxa"/>
            <w:bottom w:w="0" w:type="dxa"/>
            <w:right w:w="108" w:type="dxa"/>
          </w:tblCellMar>
        </w:tblPrEx>
        <w:trPr>
          <w:trHeight w:val="397"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专业必修课程</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专业基础课程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11413301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组织胚胎学</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（Histology and Embryology）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11413302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系统解剖学</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w:t>
            </w:r>
            <w:r>
              <w:rPr>
                <w:rFonts w:hint="default" w:ascii="Times New Roman" w:hAnsi="Times New Roman" w:cs="Times New Roman"/>
                <w:szCs w:val="21"/>
                <w:lang w:eastAsia="zh-CN" w:bidi="ar"/>
              </w:rPr>
              <w:t>Systematic Anatomy</w:t>
            </w:r>
            <w:r>
              <w:rPr>
                <w:rFonts w:hint="default" w:ascii="Times New Roman" w:hAnsi="Times New Roman" w:cs="Times New Roman"/>
                <w:szCs w:val="21"/>
                <w:lang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11413601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医学实验室安全教育</w:t>
            </w:r>
            <w:r>
              <w:rPr>
                <w:rStyle w:val="24"/>
                <w:rFonts w:hint="default" w:ascii="Times New Roman" w:hAnsi="Times New Roman" w:cs="Times New Roman"/>
                <w:color w:val="auto"/>
                <w:sz w:val="21"/>
                <w:szCs w:val="21"/>
                <w:lang w:bidi="ar"/>
              </w:rPr>
              <w:t>（</w:t>
            </w:r>
            <w:r>
              <w:rPr>
                <w:rStyle w:val="24"/>
                <w:rFonts w:hint="default" w:ascii="Times New Roman" w:hAnsi="Times New Roman" w:cs="Times New Roman"/>
                <w:color w:val="auto"/>
                <w:sz w:val="21"/>
                <w:szCs w:val="21"/>
                <w:lang w:eastAsia="zh-CN" w:bidi="ar"/>
              </w:rPr>
              <w:t>Medical Laboratory Safety Education</w:t>
            </w:r>
            <w:r>
              <w:rPr>
                <w:rStyle w:val="24"/>
                <w:rFonts w:hint="default" w:ascii="Times New Roman" w:hAnsi="Times New Roman" w:cs="Times New Roman"/>
                <w:color w:val="auto"/>
                <w:sz w:val="21"/>
                <w:szCs w:val="21"/>
                <w:lang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11413303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生物化学（Biochemistry）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12713301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康复生理学</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（Rehabilitation Physiology）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eastAsia" w:ascii="Times New Roman" w:hAnsi="Times New Roman" w:eastAsia="宋体" w:cs="Times New Roman"/>
                <w:szCs w:val="21"/>
                <w:lang w:eastAsia="zh-CN" w:bidi="ar"/>
              </w:rPr>
            </w:pPr>
            <w:r>
              <w:rPr>
                <w:rFonts w:hint="default" w:ascii="Times New Roman" w:hAnsi="Times New Roman" w:cs="Times New Roman"/>
                <w:szCs w:val="21"/>
                <w:lang w:bidi="ar"/>
              </w:rPr>
              <w:t>医学院</w:t>
            </w:r>
            <w:r>
              <w:rPr>
                <w:rFonts w:hint="eastAsia" w:ascii="Times New Roman" w:hAnsi="Times New Roman" w:cs="Times New Roman"/>
                <w:szCs w:val="21"/>
                <w:lang w:eastAsia="zh-CN" w:bidi="ar"/>
              </w:rPr>
              <w:t>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21413301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病理生理学（Pathophysiology）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21413302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病理学（Pathology）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22713301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诊断学（Diagnostics）</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96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22713302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功能解剖（Functional Anatomy）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22713303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物理治疗评定学</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(Physical Therapy Assessment)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22713304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临床医学概论（Outline of Basic Medicine）</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96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78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22713305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手法治疗技术</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(Manipulation Techniques)</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31413301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医学英语(Medical Terminology)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32713301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影像诊断学（Imaging diagnosis）</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32713302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妇女健康与康复（Women's health and rehabilitation）</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32713303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老化与老年康复(Aging and Elderly Rehabilitation)</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31413302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医学统计学（Medical Statistics）</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31413303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流行病学（Epidemiology）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32713304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物理治疗案例分析(Case Study of Physical Therapy)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专业核心课程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12714301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康复医学概论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（Concepts of rehabilitation）</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12714302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人体发育学</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(Human Development)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12714303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人体运动学</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（Human Kinesiology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22714301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物理因子治疗学（Physical Agents Therapy）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32714301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神经病学（Neurology）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32714302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儿童物理治疗 (Physiotherapy for children)</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32714303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骨骼肌肉物理治疗</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(Musculoskeletal Physiotherapy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951"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32714304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神经疾病物理治疗</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(Physiotherapy of Neurological Diseases)</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32714305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心肺物理治疗(Cardiopulmonary Physiotherapy)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32714306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康复心理学</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（Rehabilitation psychology）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专业选修课程</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专业方向课程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eastAsia="zh-CN" w:bidi="ar"/>
              </w:rPr>
            </w:pPr>
            <w:r>
              <w:rPr>
                <w:rFonts w:hint="default" w:ascii="Times New Roman" w:hAnsi="Times New Roman" w:cs="Times New Roman"/>
                <w:szCs w:val="21"/>
                <w:lang w:val="en-US" w:eastAsia="zh-CN" w:bidi="ar"/>
              </w:rPr>
              <w:t>2</w:t>
            </w:r>
            <w:r>
              <w:rPr>
                <w:rFonts w:hint="default" w:ascii="Times New Roman" w:hAnsi="Times New Roman" w:cs="Times New Roman"/>
                <w:szCs w:val="21"/>
                <w:lang w:bidi="ar"/>
              </w:rPr>
              <w:t>141500</w:t>
            </w:r>
            <w:r>
              <w:rPr>
                <w:rFonts w:hint="default" w:ascii="Times New Roman" w:hAnsi="Times New Roman" w:cs="Times New Roman"/>
                <w:szCs w:val="21"/>
                <w:lang w:val="en-US" w:eastAsia="zh-CN" w:bidi="ar"/>
              </w:rPr>
              <w:t>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highlight w:val="yellow"/>
              </w:rPr>
            </w:pPr>
            <w:r>
              <w:rPr>
                <w:rFonts w:hint="default" w:ascii="Times New Roman" w:hAnsi="Times New Roman" w:cs="Times New Roman"/>
                <w:szCs w:val="21"/>
                <w:lang w:bidi="ar"/>
              </w:rPr>
              <w:t>医学社会学（Medical Sociology）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eastAsia="zh-CN" w:bidi="ar"/>
              </w:rPr>
            </w:pPr>
            <w:r>
              <w:rPr>
                <w:rFonts w:hint="default" w:ascii="Times New Roman" w:hAnsi="Times New Roman" w:cs="Times New Roman"/>
                <w:szCs w:val="21"/>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22715301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神经科学</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（Clinical Neuroscience1）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21515701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药理学（Pharmacology）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药学院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32715301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言语-吞咽治疗学</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(Speech-Swallowing Therapy)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32715302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作业治疗学基础(Foundation of Occupational  Therapy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32715303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辅具制作与环境改良(Braces Manufacture Environmental Improvement)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32715304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传统康复医学（Traditional Rehabilitation Medicine）</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31415301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医学伦理学（Medical ethics）</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32715305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精神病学(Psychiatry)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eastAsia="zh-CN" w:bidi="ar"/>
              </w:rPr>
              <w:t>医学院第一附属医院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专业拓展课程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21416001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医学发育生物学（Medical Development Biology）</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rPr>
            </w:pPr>
            <w:r>
              <w:rPr>
                <w:rFonts w:hint="default" w:ascii="Times New Roman" w:hAnsi="Times New Roman" w:cs="Times New Roman"/>
                <w:szCs w:val="21"/>
                <w:lang w:bidi="ar"/>
              </w:rPr>
              <w:t>2141600</w:t>
            </w:r>
            <w:r>
              <w:rPr>
                <w:rFonts w:hint="default" w:ascii="Times New Roman" w:hAnsi="Times New Roman" w:cs="Times New Roman"/>
                <w:szCs w:val="21"/>
                <w:lang w:val="en-US" w:eastAsia="zh-CN" w:bidi="ar"/>
              </w:rPr>
              <w:t>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R语言（R language）</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bidi="ar"/>
              </w:rPr>
              <w:t>21416004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bidi="ar"/>
              </w:rPr>
              <w:t>生物信息学（Bioinformatics）</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20716700</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bidi="ar"/>
              </w:rPr>
              <w:t>生物应用材料（Bioapplied Materials）</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化学化工</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bidi="ar"/>
              </w:rPr>
              <w:t>3</w:t>
            </w:r>
            <w:r>
              <w:rPr>
                <w:rFonts w:hint="default" w:ascii="Times New Roman" w:hAnsi="Times New Roman" w:cs="Times New Roman"/>
                <w:szCs w:val="21"/>
                <w:lang w:bidi="ar"/>
              </w:rPr>
              <w:t>141600</w:t>
            </w:r>
            <w:r>
              <w:rPr>
                <w:rFonts w:hint="default" w:ascii="Times New Roman" w:hAnsi="Times New Roman" w:cs="Times New Roman"/>
                <w:szCs w:val="21"/>
                <w:lang w:val="en-US" w:eastAsia="zh-CN" w:bidi="ar"/>
              </w:rPr>
              <w:t>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分子生物学（</w:t>
            </w:r>
            <w:r>
              <w:rPr>
                <w:rFonts w:hint="default" w:ascii="Times New Roman" w:hAnsi="Times New Roman" w:cs="Times New Roman"/>
                <w:szCs w:val="21"/>
                <w:lang w:eastAsia="zh-CN" w:bidi="ar"/>
              </w:rPr>
              <w:t>Molecular Biology</w:t>
            </w:r>
            <w:r>
              <w:rPr>
                <w:rFonts w:hint="default" w:ascii="Times New Roman" w:hAnsi="Times New Roman" w:cs="Times New Roman"/>
                <w:szCs w:val="21"/>
                <w:lang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val="en-US" w:eastAsia="zh-CN"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bidi="ar"/>
              </w:rPr>
              <w:t>3</w:t>
            </w:r>
            <w:r>
              <w:rPr>
                <w:rFonts w:hint="default" w:ascii="Times New Roman" w:hAnsi="Times New Roman" w:cs="Times New Roman"/>
                <w:szCs w:val="21"/>
                <w:lang w:bidi="ar"/>
              </w:rPr>
              <w:t>141600</w:t>
            </w:r>
            <w:r>
              <w:rPr>
                <w:rFonts w:hint="default" w:ascii="Times New Roman" w:hAnsi="Times New Roman" w:cs="Times New Roman"/>
                <w:szCs w:val="21"/>
                <w:lang w:val="en-US" w:eastAsia="zh-CN" w:bidi="ar"/>
              </w:rPr>
              <w:t>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bidi="ar"/>
              </w:rPr>
              <w:t>分子生物学技术与疾病研究进展（</w:t>
            </w:r>
            <w:r>
              <w:rPr>
                <w:rFonts w:hint="default" w:ascii="Times New Roman" w:hAnsi="Times New Roman" w:cs="Times New Roman"/>
                <w:szCs w:val="21"/>
                <w:lang w:eastAsia="zh-CN" w:bidi="ar"/>
              </w:rPr>
              <w:t>Advances in Molecular Biology  Technology and Diseases</w:t>
            </w:r>
            <w:r>
              <w:rPr>
                <w:rFonts w:hint="default" w:ascii="Times New Roman" w:hAnsi="Times New Roman" w:cs="Times New Roman"/>
                <w:szCs w:val="21"/>
                <w:lang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val="en-US" w:eastAsia="zh-CN"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bidi="ar"/>
              </w:rPr>
              <w:t>3</w:t>
            </w:r>
            <w:r>
              <w:rPr>
                <w:rFonts w:hint="default" w:ascii="Times New Roman" w:hAnsi="Times New Roman" w:cs="Times New Roman"/>
                <w:szCs w:val="21"/>
                <w:lang w:bidi="ar"/>
              </w:rPr>
              <w:t>141600</w:t>
            </w:r>
            <w:r>
              <w:rPr>
                <w:rFonts w:hint="default" w:ascii="Times New Roman" w:hAnsi="Times New Roman" w:cs="Times New Roman"/>
                <w:szCs w:val="21"/>
                <w:lang w:val="en-US" w:eastAsia="zh-CN" w:bidi="ar"/>
              </w:rPr>
              <w:t>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干细胞的基础与临床应用（Basic and clinical application of stem cells）</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bidi="ar"/>
              </w:rPr>
            </w:pPr>
            <w:r>
              <w:rPr>
                <w:rFonts w:hint="default" w:ascii="Times New Roman" w:hAnsi="Times New Roman" w:cs="Times New Roman"/>
                <w:szCs w:val="21"/>
                <w:lang w:val="en-US" w:eastAsia="zh-CN"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医学院</w:t>
            </w:r>
          </w:p>
        </w:tc>
      </w:tr>
      <w:tr>
        <w:tblPrEx>
          <w:tblLayout w:type="fixed"/>
          <w:tblCellMar>
            <w:top w:w="0" w:type="dxa"/>
            <w:left w:w="108" w:type="dxa"/>
            <w:bottom w:w="0" w:type="dxa"/>
            <w:right w:w="108" w:type="dxa"/>
          </w:tblCellMar>
        </w:tblPrEx>
        <w:trPr>
          <w:trHeight w:val="39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32016001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lang w:bidi="ar"/>
              </w:rPr>
              <w:t>医学信息检索与利用（Medical Information Retrieval and Utilization）</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图书馆</w:t>
            </w:r>
          </w:p>
        </w:tc>
      </w:tr>
    </w:tbl>
    <w:p>
      <w:pPr>
        <w:rPr>
          <w:rFonts w:hint="default" w:ascii="Times New Roman" w:hAnsi="Times New Roman" w:cs="Times New Roman"/>
          <w:b/>
          <w:bCs/>
          <w:szCs w:val="21"/>
        </w:rPr>
      </w:pPr>
      <w:bookmarkStart w:id="24" w:name="_Toc29472"/>
      <w:r>
        <w:rPr>
          <w:rFonts w:hint="default" w:ascii="Times New Roman" w:hAnsi="Times New Roman" w:cs="Times New Roman"/>
          <w:b/>
          <w:bCs/>
          <w:szCs w:val="21"/>
        </w:rPr>
        <w:br w:type="page"/>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25" w:name="_Toc12099"/>
      <w:bookmarkStart w:id="26" w:name="_Toc15417"/>
      <w:r>
        <w:rPr>
          <w:rFonts w:hint="default" w:ascii="Times New Roman" w:hAnsi="Times New Roman" w:cs="Times New Roman"/>
          <w:b/>
          <w:bCs/>
          <w:szCs w:val="21"/>
        </w:rPr>
        <w:t>（三）实践教学环节（必修36学分）</w:t>
      </w:r>
      <w:bookmarkEnd w:id="24"/>
      <w:bookmarkEnd w:id="25"/>
      <w:bookmarkEnd w:id="26"/>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0" w:firstLineChars="0"/>
        <w:jc w:val="both"/>
        <w:rPr>
          <w:rFonts w:hint="default" w:ascii="Times New Roman" w:hAnsi="Times New Roman" w:cs="Times New Roman"/>
          <w:b w:val="0"/>
          <w:bCs w:val="0"/>
          <w:color w:val="auto"/>
          <w:szCs w:val="21"/>
        </w:rPr>
      </w:pPr>
      <w:bookmarkStart w:id="27" w:name="_Toc10938"/>
      <w:bookmarkStart w:id="28" w:name="_Toc5920"/>
      <w:bookmarkStart w:id="29" w:name="_Toc10235"/>
      <w:r>
        <w:rPr>
          <w:rFonts w:hint="default" w:ascii="Times New Roman" w:hAnsi="Times New Roman" w:cs="Times New Roman"/>
          <w:b w:val="0"/>
          <w:bCs w:val="0"/>
          <w:color w:val="auto"/>
          <w:szCs w:val="21"/>
        </w:rPr>
        <w:t>修读要求：实践教学环节需修满36学分（其中公共基础实践8学分，专业综合实践28学分）。</w:t>
      </w:r>
      <w:bookmarkEnd w:id="27"/>
      <w:bookmarkEnd w:id="28"/>
      <w:bookmarkEnd w:id="29"/>
    </w:p>
    <w:tbl>
      <w:tblPr>
        <w:tblStyle w:val="15"/>
        <w:tblW w:w="9921" w:type="dxa"/>
        <w:jc w:val="center"/>
        <w:tblInd w:w="0" w:type="dxa"/>
        <w:tblLayout w:type="fixed"/>
        <w:tblCellMar>
          <w:top w:w="0" w:type="dxa"/>
          <w:left w:w="108" w:type="dxa"/>
          <w:bottom w:w="0" w:type="dxa"/>
          <w:right w:w="108" w:type="dxa"/>
        </w:tblCellMar>
      </w:tblPr>
      <w:tblGrid>
        <w:gridCol w:w="481"/>
        <w:gridCol w:w="705"/>
        <w:gridCol w:w="1119"/>
        <w:gridCol w:w="4316"/>
        <w:gridCol w:w="702"/>
        <w:gridCol w:w="702"/>
        <w:gridCol w:w="704"/>
        <w:gridCol w:w="1192"/>
      </w:tblGrid>
      <w:tr>
        <w:tblPrEx>
          <w:tblLayout w:type="fixed"/>
          <w:tblCellMar>
            <w:top w:w="0" w:type="dxa"/>
            <w:left w:w="108" w:type="dxa"/>
            <w:bottom w:w="0" w:type="dxa"/>
            <w:right w:w="108" w:type="dxa"/>
          </w:tblCellMar>
        </w:tblPrEx>
        <w:trPr>
          <w:trHeight w:val="957" w:hRule="atLeast"/>
          <w:jc w:val="center"/>
        </w:trPr>
        <w:tc>
          <w:tcPr>
            <w:tcW w:w="1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课程类别</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课程代码</w:t>
            </w:r>
          </w:p>
        </w:tc>
        <w:tc>
          <w:tcPr>
            <w:tcW w:w="4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课程名称</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总</w:t>
            </w:r>
          </w:p>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w:t>
            </w:r>
          </w:p>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分</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总</w:t>
            </w:r>
          </w:p>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周</w:t>
            </w:r>
          </w:p>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数</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开课</w:t>
            </w:r>
          </w:p>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学期</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开课</w:t>
            </w:r>
          </w:p>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学时</w:t>
            </w:r>
          </w:p>
        </w:tc>
      </w:tr>
      <w:tr>
        <w:tblPrEx>
          <w:tblLayout w:type="fixed"/>
          <w:tblCellMar>
            <w:top w:w="0" w:type="dxa"/>
            <w:left w:w="108" w:type="dxa"/>
            <w:bottom w:w="0" w:type="dxa"/>
            <w:right w:w="108" w:type="dxa"/>
          </w:tblCellMar>
        </w:tblPrEx>
        <w:trPr>
          <w:trHeight w:val="397"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实践教学环节</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公共基础实践</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12517001</w:t>
            </w:r>
          </w:p>
        </w:tc>
        <w:tc>
          <w:tcPr>
            <w:tcW w:w="4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rPr>
              <w:t>入学教育与军事技能（</w:t>
            </w:r>
            <w:r>
              <w:rPr>
                <w:rFonts w:hint="default" w:ascii="Times New Roman" w:hAnsi="Times New Roman" w:cs="Times New Roman"/>
                <w:szCs w:val="21"/>
                <w:lang w:eastAsia="zh-CN"/>
              </w:rPr>
              <w:t>New Student Orientation and Military Training</w:t>
            </w:r>
            <w:r>
              <w:rPr>
                <w:rFonts w:hint="default" w:ascii="Times New Roman" w:hAnsi="Times New Roman" w:cs="Times New Roman"/>
                <w:szCs w:val="21"/>
              </w:rPr>
              <w:t>）</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武装部</w:t>
            </w:r>
          </w:p>
        </w:tc>
      </w:tr>
      <w:tr>
        <w:tblPrEx>
          <w:tblLayout w:type="fixed"/>
          <w:tblCellMar>
            <w:top w:w="0" w:type="dxa"/>
            <w:left w:w="108" w:type="dxa"/>
            <w:bottom w:w="0" w:type="dxa"/>
            <w:right w:w="108" w:type="dxa"/>
          </w:tblCellMar>
        </w:tblPrEx>
        <w:trPr>
          <w:trHeight w:val="397"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12417001</w:t>
            </w:r>
          </w:p>
        </w:tc>
        <w:tc>
          <w:tcPr>
            <w:tcW w:w="4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rPr>
              <w:t>第二课堂（The Extracurricular Activities）</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5</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1-8</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团委</w:t>
            </w:r>
          </w:p>
        </w:tc>
      </w:tr>
      <w:tr>
        <w:tblPrEx>
          <w:tblLayout w:type="fixed"/>
          <w:tblCellMar>
            <w:top w:w="0" w:type="dxa"/>
            <w:left w:w="108" w:type="dxa"/>
            <w:bottom w:w="0" w:type="dxa"/>
            <w:right w:w="108" w:type="dxa"/>
          </w:tblCellMar>
        </w:tblPrEx>
        <w:trPr>
          <w:trHeight w:val="397"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11817001</w:t>
            </w:r>
          </w:p>
        </w:tc>
        <w:tc>
          <w:tcPr>
            <w:tcW w:w="4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rPr>
              <w:t>思想政治理论课综合实践（</w:t>
            </w:r>
            <w:r>
              <w:rPr>
                <w:rFonts w:hint="default" w:ascii="Times New Roman" w:hAnsi="Times New Roman" w:cs="Times New Roman"/>
                <w:szCs w:val="21"/>
                <w:lang w:eastAsia="zh-CN"/>
              </w:rPr>
              <w:t>Comprehensive Practice of the Courses on Ideological and Political Theories</w:t>
            </w:r>
            <w:r>
              <w:rPr>
                <w:rFonts w:hint="default" w:ascii="Times New Roman" w:hAnsi="Times New Roman" w:cs="Times New Roman"/>
                <w:szCs w:val="21"/>
              </w:rPr>
              <w:t xml:space="preserve"> ）</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4暑假</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Layout w:type="fixed"/>
          <w:tblCellMar>
            <w:top w:w="0" w:type="dxa"/>
            <w:left w:w="108" w:type="dxa"/>
            <w:bottom w:w="0" w:type="dxa"/>
            <w:right w:w="108" w:type="dxa"/>
          </w:tblCellMar>
        </w:tblPrEx>
        <w:trPr>
          <w:trHeight w:val="397"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专业综合实践</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12718301</w:t>
            </w:r>
          </w:p>
        </w:tc>
        <w:tc>
          <w:tcPr>
            <w:tcW w:w="4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rPr>
              <w:t>医疗服务(Medical Service)</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2暑假</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Layout w:type="fixed"/>
          <w:tblCellMar>
            <w:top w:w="0" w:type="dxa"/>
            <w:left w:w="108" w:type="dxa"/>
            <w:bottom w:w="0" w:type="dxa"/>
            <w:right w:w="108" w:type="dxa"/>
          </w:tblCellMar>
        </w:tblPrEx>
        <w:trPr>
          <w:trHeight w:val="397"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22718301</w:t>
            </w:r>
          </w:p>
        </w:tc>
        <w:tc>
          <w:tcPr>
            <w:tcW w:w="4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rPr>
              <w:t>社区实践(Community Practice)</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4暑假</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Layout w:type="fixed"/>
          <w:tblCellMar>
            <w:top w:w="0" w:type="dxa"/>
            <w:left w:w="108" w:type="dxa"/>
            <w:bottom w:w="0" w:type="dxa"/>
            <w:right w:w="108" w:type="dxa"/>
          </w:tblCellMar>
        </w:tblPrEx>
        <w:trPr>
          <w:trHeight w:val="397"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32718301</w:t>
            </w:r>
          </w:p>
        </w:tc>
        <w:tc>
          <w:tcPr>
            <w:tcW w:w="4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rPr>
              <w:t>康复治疗学专业强化实习（</w:t>
            </w:r>
            <w:r>
              <w:rPr>
                <w:rFonts w:hint="default" w:ascii="Times New Roman" w:hAnsi="Times New Roman" w:cs="Times New Roman"/>
                <w:szCs w:val="21"/>
                <w:lang w:eastAsia="zh-CN"/>
              </w:rPr>
              <w:t xml:space="preserve"> Intensive Practice of Rehabilitation Therapy Major</w:t>
            </w:r>
            <w:r>
              <w:rPr>
                <w:rFonts w:hint="default" w:ascii="Times New Roman" w:hAnsi="Times New Roman" w:cs="Times New Roman"/>
                <w:szCs w:val="21"/>
              </w:rPr>
              <w:t>）</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5寒假</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Layout w:type="fixed"/>
          <w:tblCellMar>
            <w:top w:w="0" w:type="dxa"/>
            <w:left w:w="108" w:type="dxa"/>
            <w:bottom w:w="0" w:type="dxa"/>
            <w:right w:w="108" w:type="dxa"/>
          </w:tblCellMar>
        </w:tblPrEx>
        <w:trPr>
          <w:trHeight w:val="397"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42718301</w:t>
            </w:r>
          </w:p>
        </w:tc>
        <w:tc>
          <w:tcPr>
            <w:tcW w:w="4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rPr>
              <w:t>康复治疗学专业毕业实习(</w:t>
            </w:r>
            <w:r>
              <w:rPr>
                <w:rFonts w:hint="default" w:ascii="Times New Roman" w:hAnsi="Times New Roman" w:cs="Times New Roman"/>
                <w:szCs w:val="21"/>
                <w:lang w:eastAsia="zh-CN"/>
              </w:rPr>
              <w:t>Graduation Filed Work of Rehabilitation Therapy Major</w:t>
            </w:r>
            <w:r>
              <w:rPr>
                <w:rFonts w:hint="default" w:ascii="Times New Roman" w:hAnsi="Times New Roman" w:cs="Times New Roman"/>
                <w:szCs w:val="21"/>
              </w:rPr>
              <w:t>)</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24</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48</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7,8</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Layout w:type="fixed"/>
          <w:tblCellMar>
            <w:top w:w="0" w:type="dxa"/>
            <w:left w:w="108" w:type="dxa"/>
            <w:bottom w:w="0" w:type="dxa"/>
            <w:right w:w="108" w:type="dxa"/>
          </w:tblCellMar>
        </w:tblPrEx>
        <w:trPr>
          <w:trHeight w:val="397"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42718302</w:t>
            </w:r>
          </w:p>
        </w:tc>
        <w:tc>
          <w:tcPr>
            <w:tcW w:w="4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both"/>
              <w:textAlignment w:val="center"/>
              <w:rPr>
                <w:rFonts w:hint="default" w:ascii="Times New Roman" w:hAnsi="Times New Roman" w:cs="Times New Roman"/>
                <w:szCs w:val="21"/>
              </w:rPr>
            </w:pPr>
            <w:r>
              <w:rPr>
                <w:rFonts w:hint="default" w:ascii="Times New Roman" w:hAnsi="Times New Roman" w:cs="Times New Roman"/>
                <w:szCs w:val="21"/>
              </w:rPr>
              <w:t>康复治疗学专业毕业考核(Rehabilitation Therapy Graduation Assessment)</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8</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bl>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bCs/>
        </w:rPr>
        <w:sectPr>
          <w:footerReference r:id="rId3" w:type="default"/>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15"/>
        <w:tblpPr w:leftFromText="180" w:rightFromText="180" w:vertAnchor="text" w:horzAnchor="page" w:tblpX="1239" w:tblpY="603"/>
        <w:tblOverlap w:val="never"/>
        <w:tblW w:w="9921" w:type="dxa"/>
        <w:tblInd w:w="0" w:type="dxa"/>
        <w:tblLayout w:type="fixed"/>
        <w:tblCellMar>
          <w:top w:w="0" w:type="dxa"/>
          <w:left w:w="108" w:type="dxa"/>
          <w:bottom w:w="0" w:type="dxa"/>
          <w:right w:w="108" w:type="dxa"/>
        </w:tblCellMar>
      </w:tblPr>
      <w:tblGrid>
        <w:gridCol w:w="1219"/>
        <w:gridCol w:w="567"/>
        <w:gridCol w:w="567"/>
        <w:gridCol w:w="567"/>
        <w:gridCol w:w="567"/>
        <w:gridCol w:w="567"/>
        <w:gridCol w:w="567"/>
        <w:gridCol w:w="567"/>
        <w:gridCol w:w="567"/>
        <w:gridCol w:w="567"/>
        <w:gridCol w:w="567"/>
        <w:gridCol w:w="567"/>
        <w:gridCol w:w="567"/>
        <w:gridCol w:w="569"/>
        <w:gridCol w:w="1329"/>
      </w:tblGrid>
      <w:tr>
        <w:tblPrEx>
          <w:tblLayout w:type="fixed"/>
          <w:tblCellMar>
            <w:top w:w="0" w:type="dxa"/>
            <w:left w:w="108" w:type="dxa"/>
            <w:bottom w:w="0" w:type="dxa"/>
            <w:right w:w="108" w:type="dxa"/>
          </w:tblCellMar>
        </w:tblPrEx>
        <w:trPr>
          <w:trHeight w:val="397" w:hRule="atLeast"/>
        </w:trPr>
        <w:tc>
          <w:tcPr>
            <w:tcW w:w="1219" w:type="dxa"/>
            <w:vMerge w:val="restart"/>
            <w:tcBorders>
              <w:top w:val="single" w:color="000000" w:sz="8" w:space="0"/>
              <w:left w:val="single" w:color="000000" w:sz="8" w:space="0"/>
              <w:right w:val="single" w:color="000000" w:sz="8" w:space="0"/>
            </w:tcBorders>
            <w:shd w:val="clear" w:color="auto" w:fill="auto"/>
            <w:vAlign w:val="center"/>
            <mc:AlternateContent>
              <mc:Choice Requires="wpsCustomData">
                <wpsCustomData:diagonals>
                  <wpsCustomData:diagonal from="10000" to="30000">
                    <wpsCustomData:border w:val="single" w:color="000000"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color w:val="auto"/>
                <w:sz w:val="21"/>
                <w:szCs w:val="21"/>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mc:AlternateContent>
                <mc:Choice Requires="wpsCustomData">
                  <wpsCustomData:diagonalParaType/>
                </mc:Choice>
              </mc:AlternateContent>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学期</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color w:val="auto"/>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jc w:val="right"/>
              <w:textAlignment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color w:val="auto"/>
                <w:kern w:val="0"/>
                <w:sz w:val="21"/>
                <w:szCs w:val="21"/>
                <w:lang w:val="en-US" w:eastAsia="zh-CN" w:bidi="ar"/>
              </w:rPr>
              <w:t>课程</w:t>
            </w:r>
          </w:p>
        </w:tc>
        <w:tc>
          <w:tcPr>
            <w:tcW w:w="2268" w:type="dxa"/>
            <w:gridSpan w:val="4"/>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通识必修课程</w:t>
            </w:r>
          </w:p>
        </w:tc>
        <w:tc>
          <w:tcPr>
            <w:tcW w:w="1134" w:type="dxa"/>
            <w:gridSpan w:val="2"/>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通识选修课程指导性建议</w:t>
            </w:r>
          </w:p>
        </w:tc>
        <w:tc>
          <w:tcPr>
            <w:tcW w:w="1134" w:type="dxa"/>
            <w:gridSpan w:val="2"/>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专业必修课程</w:t>
            </w:r>
          </w:p>
        </w:tc>
        <w:tc>
          <w:tcPr>
            <w:tcW w:w="1134" w:type="dxa"/>
            <w:gridSpan w:val="2"/>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专业选修课程指导性建议</w:t>
            </w:r>
          </w:p>
        </w:tc>
        <w:tc>
          <w:tcPr>
            <w:tcW w:w="1134" w:type="dxa"/>
            <w:gridSpan w:val="2"/>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实践教学环节</w:t>
            </w:r>
          </w:p>
        </w:tc>
        <w:tc>
          <w:tcPr>
            <w:tcW w:w="1898" w:type="dxa"/>
            <w:gridSpan w:val="2"/>
            <w:vMerge w:val="restart"/>
            <w:tcBorders>
              <w:top w:val="single" w:color="000000" w:sz="8" w:space="0"/>
              <w:left w:val="nil"/>
              <w:bottom w:val="nil"/>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小计</w:t>
            </w:r>
          </w:p>
        </w:tc>
      </w:tr>
      <w:tr>
        <w:tblPrEx>
          <w:tblLayout w:type="fixed"/>
          <w:tblCellMar>
            <w:top w:w="0" w:type="dxa"/>
            <w:left w:w="108" w:type="dxa"/>
            <w:bottom w:w="0" w:type="dxa"/>
            <w:right w:w="108" w:type="dxa"/>
          </w:tblCellMar>
        </w:tblPrEx>
        <w:trPr>
          <w:trHeight w:val="397" w:hRule="atLeast"/>
        </w:trPr>
        <w:tc>
          <w:tcPr>
            <w:tcW w:w="1219"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p>
        </w:tc>
        <w:tc>
          <w:tcPr>
            <w:tcW w:w="1134"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学期已确定课程</w:t>
            </w:r>
          </w:p>
        </w:tc>
        <w:tc>
          <w:tcPr>
            <w:tcW w:w="1134" w:type="dxa"/>
            <w:gridSpan w:val="2"/>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学期未确定课程</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指导性</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建议</w:t>
            </w:r>
          </w:p>
        </w:tc>
        <w:tc>
          <w:tcPr>
            <w:tcW w:w="1134" w:type="dxa"/>
            <w:gridSpan w:val="2"/>
            <w:vMerge w:val="continue"/>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p>
        </w:tc>
        <w:tc>
          <w:tcPr>
            <w:tcW w:w="1134" w:type="dxa"/>
            <w:gridSpan w:val="2"/>
            <w:vMerge w:val="continue"/>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p>
        </w:tc>
        <w:tc>
          <w:tcPr>
            <w:tcW w:w="1134" w:type="dxa"/>
            <w:gridSpan w:val="2"/>
            <w:vMerge w:val="continue"/>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p>
        </w:tc>
        <w:tc>
          <w:tcPr>
            <w:tcW w:w="1134" w:type="dxa"/>
            <w:gridSpan w:val="2"/>
            <w:vMerge w:val="continue"/>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p>
        </w:tc>
        <w:tc>
          <w:tcPr>
            <w:tcW w:w="1898" w:type="dxa"/>
            <w:gridSpan w:val="2"/>
            <w:vMerge w:val="continue"/>
            <w:tcBorders>
              <w:top w:val="single" w:color="000000" w:sz="8" w:space="0"/>
              <w:left w:val="nil"/>
              <w:bottom w:val="nil"/>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rPr>
                <w:rFonts w:hint="default" w:ascii="Times New Roman" w:hAnsi="Times New Roman" w:cs="Times New Roman"/>
                <w:b/>
                <w:bCs/>
                <w:szCs w:val="21"/>
              </w:rPr>
            </w:pPr>
          </w:p>
        </w:tc>
      </w:tr>
      <w:tr>
        <w:tblPrEx>
          <w:tblLayout w:type="fixed"/>
          <w:tblCellMar>
            <w:top w:w="0" w:type="dxa"/>
            <w:left w:w="108" w:type="dxa"/>
            <w:bottom w:w="0" w:type="dxa"/>
            <w:right w:w="108" w:type="dxa"/>
          </w:tblCellMar>
        </w:tblPrEx>
        <w:trPr>
          <w:trHeight w:val="397" w:hRule="atLeast"/>
        </w:trPr>
        <w:tc>
          <w:tcPr>
            <w:tcW w:w="121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b/>
                <w:bCs/>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学分</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学时</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学分</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学时</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学分</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学时</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学分</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学时</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学分</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学时</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学分</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周数</w:t>
            </w:r>
          </w:p>
        </w:tc>
        <w:tc>
          <w:tcPr>
            <w:tcW w:w="56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学分</w:t>
            </w:r>
          </w:p>
        </w:tc>
        <w:tc>
          <w:tcPr>
            <w:tcW w:w="132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学时＋周数</w:t>
            </w:r>
          </w:p>
        </w:tc>
      </w:tr>
      <w:tr>
        <w:tblPrEx>
          <w:tblLayout w:type="fixed"/>
          <w:tblCellMar>
            <w:top w:w="0" w:type="dxa"/>
            <w:left w:w="108" w:type="dxa"/>
            <w:bottom w:w="0" w:type="dxa"/>
            <w:right w:w="108" w:type="dxa"/>
          </w:tblCellMar>
        </w:tblPrEx>
        <w:trPr>
          <w:trHeight w:val="397" w:hRule="atLeast"/>
        </w:trPr>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第一学期</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12.75</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228</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9.5</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152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2.25</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c>
          <w:tcPr>
            <w:tcW w:w="56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25.5</w:t>
            </w:r>
          </w:p>
        </w:tc>
        <w:tc>
          <w:tcPr>
            <w:tcW w:w="132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412+2周</w:t>
            </w:r>
          </w:p>
        </w:tc>
      </w:tr>
      <w:tr>
        <w:tblPrEx>
          <w:tblLayout w:type="fixed"/>
          <w:tblCellMar>
            <w:top w:w="0" w:type="dxa"/>
            <w:left w:w="108" w:type="dxa"/>
            <w:bottom w:w="0" w:type="dxa"/>
            <w:right w:w="108" w:type="dxa"/>
          </w:tblCellMar>
        </w:tblPrEx>
        <w:trPr>
          <w:trHeight w:val="397" w:hRule="atLeast"/>
        </w:trPr>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第二学期</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14</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232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8</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128</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c>
          <w:tcPr>
            <w:tcW w:w="56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26</w:t>
            </w:r>
          </w:p>
        </w:tc>
        <w:tc>
          <w:tcPr>
            <w:tcW w:w="132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424+2周</w:t>
            </w:r>
          </w:p>
        </w:tc>
      </w:tr>
      <w:tr>
        <w:tblPrEx>
          <w:tblLayout w:type="fixed"/>
          <w:tblCellMar>
            <w:top w:w="0" w:type="dxa"/>
            <w:left w:w="108" w:type="dxa"/>
            <w:bottom w:w="0" w:type="dxa"/>
            <w:right w:w="108" w:type="dxa"/>
          </w:tblCellMar>
        </w:tblPrEx>
        <w:trPr>
          <w:trHeight w:val="397" w:hRule="atLeast"/>
        </w:trPr>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第三学期</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5.25</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94</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48</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15</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240</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16</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1.25</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p>
        </w:tc>
        <w:tc>
          <w:tcPr>
            <w:tcW w:w="56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26.5</w:t>
            </w:r>
          </w:p>
        </w:tc>
        <w:tc>
          <w:tcPr>
            <w:tcW w:w="132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bidi="ar"/>
              </w:rPr>
              <w:t>430</w:t>
            </w:r>
            <w:r>
              <w:rPr>
                <w:rFonts w:hint="default" w:ascii="Times New Roman" w:hAnsi="Times New Roman" w:cs="Times New Roman"/>
                <w:kern w:val="0"/>
                <w:szCs w:val="21"/>
                <w:lang w:val="en-US" w:eastAsia="zh-CN" w:bidi="ar"/>
              </w:rPr>
              <w:t>+0周</w:t>
            </w:r>
          </w:p>
        </w:tc>
      </w:tr>
      <w:tr>
        <w:tblPrEx>
          <w:tblLayout w:type="fixed"/>
          <w:tblCellMar>
            <w:top w:w="0" w:type="dxa"/>
            <w:left w:w="108" w:type="dxa"/>
            <w:bottom w:w="0" w:type="dxa"/>
            <w:right w:w="108" w:type="dxa"/>
          </w:tblCellMar>
        </w:tblPrEx>
        <w:trPr>
          <w:trHeight w:val="397" w:hRule="atLeast"/>
        </w:trPr>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第四学期</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4.5</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48</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16</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9</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144</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32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3</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4</w:t>
            </w:r>
          </w:p>
        </w:tc>
        <w:tc>
          <w:tcPr>
            <w:tcW w:w="56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21.5</w:t>
            </w:r>
          </w:p>
        </w:tc>
        <w:tc>
          <w:tcPr>
            <w:tcW w:w="132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312+4周</w:t>
            </w:r>
          </w:p>
        </w:tc>
      </w:tr>
      <w:tr>
        <w:tblPrEx>
          <w:tblLayout w:type="fixed"/>
          <w:tblCellMar>
            <w:top w:w="0" w:type="dxa"/>
            <w:left w:w="108" w:type="dxa"/>
            <w:bottom w:w="0" w:type="dxa"/>
            <w:right w:w="108" w:type="dxa"/>
          </w:tblCellMar>
        </w:tblPrEx>
        <w:trPr>
          <w:trHeight w:val="397" w:hRule="atLeast"/>
        </w:trPr>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第五学期</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6.75</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108</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11</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176</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7</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112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2.25</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2</w:t>
            </w:r>
          </w:p>
        </w:tc>
        <w:tc>
          <w:tcPr>
            <w:tcW w:w="56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29</w:t>
            </w:r>
          </w:p>
        </w:tc>
        <w:tc>
          <w:tcPr>
            <w:tcW w:w="132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428+2周</w:t>
            </w:r>
          </w:p>
        </w:tc>
      </w:tr>
      <w:tr>
        <w:tblPrEx>
          <w:tblLayout w:type="fixed"/>
          <w:tblCellMar>
            <w:top w:w="0" w:type="dxa"/>
            <w:left w:w="108" w:type="dxa"/>
            <w:bottom w:w="0" w:type="dxa"/>
            <w:right w:w="108" w:type="dxa"/>
          </w:tblCellMar>
        </w:tblPrEx>
        <w:trPr>
          <w:trHeight w:val="397" w:hRule="atLeast"/>
        </w:trPr>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第六学期</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17</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color w:val="000000"/>
                <w:kern w:val="0"/>
                <w:szCs w:val="21"/>
                <w:lang w:bidi="ar"/>
              </w:rPr>
              <w:t>272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szCs w:val="21"/>
              </w:rPr>
            </w:pPr>
          </w:p>
        </w:tc>
        <w:tc>
          <w:tcPr>
            <w:tcW w:w="56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17</w:t>
            </w:r>
          </w:p>
        </w:tc>
        <w:tc>
          <w:tcPr>
            <w:tcW w:w="132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kern w:val="0"/>
                <w:szCs w:val="21"/>
                <w:lang w:bidi="ar"/>
              </w:rPr>
              <w:t>272</w:t>
            </w:r>
            <w:r>
              <w:rPr>
                <w:rFonts w:hint="default" w:ascii="Times New Roman" w:hAnsi="Times New Roman" w:cs="Times New Roman"/>
                <w:kern w:val="0"/>
                <w:szCs w:val="21"/>
                <w:lang w:val="en-US" w:eastAsia="zh-CN" w:bidi="ar"/>
              </w:rPr>
              <w:t>+0周</w:t>
            </w:r>
          </w:p>
        </w:tc>
      </w:tr>
      <w:tr>
        <w:tblPrEx>
          <w:tblLayout w:type="fixed"/>
          <w:tblCellMar>
            <w:top w:w="0" w:type="dxa"/>
            <w:left w:w="108" w:type="dxa"/>
            <w:bottom w:w="0" w:type="dxa"/>
            <w:right w:w="108" w:type="dxa"/>
          </w:tblCellMar>
        </w:tblPrEx>
        <w:trPr>
          <w:trHeight w:val="397" w:hRule="atLeast"/>
        </w:trPr>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第七学期</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szCs w:val="21"/>
              </w:rPr>
              <w:t>0.25</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szCs w:val="21"/>
              </w:rPr>
              <w:t>16.25</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szCs w:val="21"/>
              </w:rPr>
              <w:t>30</w:t>
            </w:r>
          </w:p>
        </w:tc>
        <w:tc>
          <w:tcPr>
            <w:tcW w:w="569"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szCs w:val="21"/>
              </w:rPr>
              <w:t>16.5</w:t>
            </w:r>
          </w:p>
        </w:tc>
        <w:tc>
          <w:tcPr>
            <w:tcW w:w="1329"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szCs w:val="21"/>
              </w:rPr>
              <w:t>2+30周</w:t>
            </w:r>
          </w:p>
        </w:tc>
      </w:tr>
      <w:tr>
        <w:tblPrEx>
          <w:tblLayout w:type="fixed"/>
          <w:tblCellMar>
            <w:top w:w="0" w:type="dxa"/>
            <w:left w:w="108" w:type="dxa"/>
            <w:bottom w:w="0" w:type="dxa"/>
            <w:right w:w="108" w:type="dxa"/>
          </w:tblCellMar>
        </w:tblPrEx>
        <w:trPr>
          <w:trHeight w:val="397" w:hRule="atLeast"/>
        </w:trPr>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第八学期</w:t>
            </w: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szCs w:val="21"/>
              </w:rPr>
              <w:t>10</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szCs w:val="21"/>
              </w:rPr>
              <w:t>19</w:t>
            </w:r>
          </w:p>
        </w:tc>
        <w:tc>
          <w:tcPr>
            <w:tcW w:w="569"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szCs w:val="21"/>
              </w:rPr>
              <w:t>10</w:t>
            </w:r>
          </w:p>
        </w:tc>
        <w:tc>
          <w:tcPr>
            <w:tcW w:w="1329"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szCs w:val="21"/>
                <w:lang w:val="en-US" w:eastAsia="zh-CN"/>
              </w:rPr>
              <w:t>0+</w:t>
            </w:r>
            <w:r>
              <w:rPr>
                <w:rFonts w:hint="default" w:ascii="Times New Roman" w:hAnsi="Times New Roman" w:cs="Times New Roman"/>
                <w:szCs w:val="21"/>
              </w:rPr>
              <w:t>19周</w:t>
            </w:r>
          </w:p>
        </w:tc>
      </w:tr>
      <w:tr>
        <w:tblPrEx>
          <w:tblLayout w:type="fixed"/>
          <w:tblCellMar>
            <w:top w:w="0" w:type="dxa"/>
            <w:left w:w="108" w:type="dxa"/>
            <w:bottom w:w="0" w:type="dxa"/>
            <w:right w:w="108" w:type="dxa"/>
          </w:tblCellMar>
        </w:tblPrEx>
        <w:trPr>
          <w:trHeight w:val="397" w:hRule="atLeast"/>
        </w:trPr>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合计</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43.5</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736</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6</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160</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112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69.5</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1112</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10</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160</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36</w:t>
            </w:r>
          </w:p>
        </w:tc>
        <w:tc>
          <w:tcPr>
            <w:tcW w:w="567"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59</w:t>
            </w:r>
          </w:p>
        </w:tc>
        <w:tc>
          <w:tcPr>
            <w:tcW w:w="56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172</w:t>
            </w:r>
          </w:p>
        </w:tc>
        <w:tc>
          <w:tcPr>
            <w:tcW w:w="132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2280+59周</w:t>
            </w:r>
          </w:p>
        </w:tc>
      </w:tr>
    </w:tbl>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rPr>
      </w:pPr>
      <w:bookmarkStart w:id="30" w:name="_Toc31623"/>
      <w:r>
        <w:rPr>
          <w:rFonts w:hint="default" w:ascii="Times New Roman" w:hAnsi="Times New Roman" w:cs="Times New Roman"/>
          <w:b/>
          <w:bCs/>
          <w:lang w:val="en-US" w:eastAsia="zh-CN"/>
        </w:rPr>
        <w:t>六</w:t>
      </w:r>
      <w:r>
        <w:rPr>
          <w:rFonts w:hint="default" w:ascii="Times New Roman" w:hAnsi="Times New Roman" w:cs="Times New Roman"/>
          <w:b/>
          <w:bCs/>
        </w:rPr>
        <w:t>、全学程学分学时分配表</w:t>
      </w:r>
      <w:bookmarkEnd w:id="30"/>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0" w:firstLineChars="0"/>
        <w:jc w:val="both"/>
        <w:rPr>
          <w:rFonts w:hint="default" w:ascii="Times New Roman" w:hAnsi="Times New Roman" w:cs="Times New Roman"/>
          <w:color w:val="auto"/>
        </w:rPr>
        <w:sectPr>
          <w:footerReference r:id="rId4" w:type="default"/>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rPr>
      </w:pPr>
      <w:bookmarkStart w:id="31" w:name="_Toc13025"/>
      <w:r>
        <w:rPr>
          <w:rFonts w:hint="default" w:ascii="Times New Roman" w:hAnsi="Times New Roman" w:cs="Times New Roman"/>
          <w:b/>
          <w:bCs/>
          <w:lang w:val="en-US" w:eastAsia="zh-CN"/>
        </w:rPr>
        <w:t>七</w:t>
      </w:r>
      <w:r>
        <w:rPr>
          <w:rFonts w:hint="default" w:ascii="Times New Roman" w:hAnsi="Times New Roman" w:cs="Times New Roman"/>
          <w:b/>
          <w:bCs/>
        </w:rPr>
        <w:t>、各教学环节最低学分、学时分配表</w:t>
      </w:r>
      <w:bookmarkEnd w:id="31"/>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32" w:name="_Toc21377"/>
      <w:r>
        <w:rPr>
          <w:rFonts w:hint="default" w:ascii="Times New Roman" w:hAnsi="Times New Roman" w:cs="Times New Roman"/>
          <w:b/>
          <w:bCs/>
          <w:szCs w:val="21"/>
        </w:rPr>
        <w:t>（一）各课程类别学分数及学分比例</w:t>
      </w:r>
      <w:bookmarkEnd w:id="32"/>
    </w:p>
    <w:tbl>
      <w:tblPr>
        <w:tblStyle w:val="15"/>
        <w:tblW w:w="9921" w:type="dxa"/>
        <w:jc w:val="center"/>
        <w:tblInd w:w="0" w:type="dxa"/>
        <w:tblLayout w:type="fixed"/>
        <w:tblCellMar>
          <w:top w:w="0" w:type="dxa"/>
          <w:left w:w="108" w:type="dxa"/>
          <w:bottom w:w="0" w:type="dxa"/>
          <w:right w:w="108" w:type="dxa"/>
        </w:tblCellMar>
      </w:tblPr>
      <w:tblGrid>
        <w:gridCol w:w="1650"/>
        <w:gridCol w:w="1653"/>
        <w:gridCol w:w="1654"/>
        <w:gridCol w:w="1653"/>
        <w:gridCol w:w="1654"/>
        <w:gridCol w:w="1657"/>
      </w:tblGrid>
      <w:tr>
        <w:tblPrEx>
          <w:tblLayout w:type="fixed"/>
          <w:tblCellMar>
            <w:top w:w="0" w:type="dxa"/>
            <w:left w:w="108" w:type="dxa"/>
            <w:bottom w:w="0" w:type="dxa"/>
            <w:right w:w="108" w:type="dxa"/>
          </w:tblCellMar>
        </w:tblPrEx>
        <w:trPr>
          <w:trHeight w:val="397" w:hRule="atLeast"/>
          <w:jc w:val="center"/>
        </w:trPr>
        <w:tc>
          <w:tcPr>
            <w:tcW w:w="3303" w:type="dxa"/>
            <w:gridSpan w:val="2"/>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课程类别</w:t>
            </w:r>
          </w:p>
        </w:tc>
        <w:tc>
          <w:tcPr>
            <w:tcW w:w="661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学分及比例</w:t>
            </w:r>
          </w:p>
        </w:tc>
      </w:tr>
      <w:tr>
        <w:tblPrEx>
          <w:tblLayout w:type="fixed"/>
          <w:tblCellMar>
            <w:top w:w="0" w:type="dxa"/>
            <w:left w:w="108" w:type="dxa"/>
            <w:bottom w:w="0" w:type="dxa"/>
            <w:right w:w="108" w:type="dxa"/>
          </w:tblCellMar>
        </w:tblPrEx>
        <w:trPr>
          <w:trHeight w:val="794" w:hRule="atLeast"/>
          <w:jc w:val="center"/>
        </w:trPr>
        <w:tc>
          <w:tcPr>
            <w:tcW w:w="3303" w:type="dxa"/>
            <w:gridSpan w:val="2"/>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p>
        </w:tc>
        <w:tc>
          <w:tcPr>
            <w:tcW w:w="1654"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学分</w:t>
            </w:r>
          </w:p>
        </w:tc>
        <w:tc>
          <w:tcPr>
            <w:tcW w:w="16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占总学分比例</w:t>
            </w:r>
          </w:p>
        </w:tc>
        <w:tc>
          <w:tcPr>
            <w:tcW w:w="16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小计</w:t>
            </w:r>
          </w:p>
        </w:tc>
        <w:tc>
          <w:tcPr>
            <w:tcW w:w="16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占总学分比例</w:t>
            </w:r>
          </w:p>
        </w:tc>
      </w:tr>
      <w:tr>
        <w:tblPrEx>
          <w:tblLayout w:type="fixed"/>
          <w:tblCellMar>
            <w:top w:w="0" w:type="dxa"/>
            <w:left w:w="108" w:type="dxa"/>
            <w:bottom w:w="0" w:type="dxa"/>
            <w:right w:w="108" w:type="dxa"/>
          </w:tblCellMar>
        </w:tblPrEx>
        <w:trPr>
          <w:trHeight w:val="397" w:hRule="atLeast"/>
          <w:jc w:val="center"/>
        </w:trPr>
        <w:tc>
          <w:tcPr>
            <w:tcW w:w="1650"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通识教育课程</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通识必修课程</w:t>
            </w:r>
          </w:p>
        </w:tc>
        <w:tc>
          <w:tcPr>
            <w:tcW w:w="1654"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49.5</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28.</w:t>
            </w:r>
            <w:r>
              <w:rPr>
                <w:rFonts w:hint="default" w:ascii="Times New Roman" w:hAnsi="Times New Roman" w:cs="Times New Roman"/>
                <w:kern w:val="0"/>
                <w:szCs w:val="21"/>
                <w:lang w:val="en-US" w:eastAsia="zh-CN" w:bidi="ar"/>
              </w:rPr>
              <w:t>8</w:t>
            </w:r>
            <w:r>
              <w:rPr>
                <w:rFonts w:hint="default" w:ascii="Times New Roman" w:hAnsi="Times New Roman" w:cs="Times New Roman"/>
                <w:kern w:val="0"/>
                <w:szCs w:val="21"/>
                <w:lang w:bidi="ar"/>
              </w:rPr>
              <w:t xml:space="preserve"> %</w:t>
            </w:r>
          </w:p>
        </w:tc>
        <w:tc>
          <w:tcPr>
            <w:tcW w:w="1654"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56.5</w:t>
            </w:r>
          </w:p>
        </w:tc>
        <w:tc>
          <w:tcPr>
            <w:tcW w:w="165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32.9 %</w:t>
            </w:r>
          </w:p>
        </w:tc>
      </w:tr>
      <w:tr>
        <w:tblPrEx>
          <w:tblLayout w:type="fixed"/>
          <w:tblCellMar>
            <w:top w:w="0" w:type="dxa"/>
            <w:left w:w="108" w:type="dxa"/>
            <w:bottom w:w="0" w:type="dxa"/>
            <w:right w:w="108" w:type="dxa"/>
          </w:tblCellMar>
        </w:tblPrEx>
        <w:trPr>
          <w:trHeight w:val="397" w:hRule="atLeast"/>
          <w:jc w:val="center"/>
        </w:trPr>
        <w:tc>
          <w:tcPr>
            <w:tcW w:w="1650"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通识选修课程</w:t>
            </w:r>
          </w:p>
        </w:tc>
        <w:tc>
          <w:tcPr>
            <w:tcW w:w="1654"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4.1 %</w:t>
            </w:r>
          </w:p>
        </w:tc>
        <w:tc>
          <w:tcPr>
            <w:tcW w:w="165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65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Layout w:type="fixed"/>
          <w:tblCellMar>
            <w:top w:w="0" w:type="dxa"/>
            <w:left w:w="108" w:type="dxa"/>
            <w:bottom w:w="0" w:type="dxa"/>
            <w:right w:w="108" w:type="dxa"/>
          </w:tblCellMar>
        </w:tblPrEx>
        <w:trPr>
          <w:trHeight w:val="397" w:hRule="atLeast"/>
          <w:jc w:val="center"/>
        </w:trPr>
        <w:tc>
          <w:tcPr>
            <w:tcW w:w="1650"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专业教育课程</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专业基础课程</w:t>
            </w:r>
          </w:p>
        </w:tc>
        <w:tc>
          <w:tcPr>
            <w:tcW w:w="1654"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kern w:val="0"/>
                <w:szCs w:val="21"/>
                <w:lang w:val="en-US" w:eastAsia="zh-CN" w:bidi="ar"/>
              </w:rPr>
              <w:t>49.5</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val="en-US" w:eastAsia="zh-CN" w:bidi="ar"/>
              </w:rPr>
              <w:t>28.8</w:t>
            </w:r>
            <w:r>
              <w:rPr>
                <w:rFonts w:hint="default" w:ascii="Times New Roman" w:hAnsi="Times New Roman" w:cs="Times New Roman"/>
                <w:kern w:val="0"/>
                <w:szCs w:val="21"/>
                <w:lang w:bidi="ar"/>
              </w:rPr>
              <w:t xml:space="preserve"> %</w:t>
            </w:r>
          </w:p>
        </w:tc>
        <w:tc>
          <w:tcPr>
            <w:tcW w:w="1654"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79.5</w:t>
            </w:r>
          </w:p>
        </w:tc>
        <w:tc>
          <w:tcPr>
            <w:tcW w:w="165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46.2 %</w:t>
            </w:r>
          </w:p>
        </w:tc>
      </w:tr>
      <w:tr>
        <w:tblPrEx>
          <w:tblLayout w:type="fixed"/>
          <w:tblCellMar>
            <w:top w:w="0" w:type="dxa"/>
            <w:left w:w="108" w:type="dxa"/>
            <w:bottom w:w="0" w:type="dxa"/>
            <w:right w:w="108" w:type="dxa"/>
          </w:tblCellMar>
        </w:tblPrEx>
        <w:trPr>
          <w:trHeight w:val="397" w:hRule="atLeast"/>
          <w:jc w:val="center"/>
        </w:trPr>
        <w:tc>
          <w:tcPr>
            <w:tcW w:w="1650"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w:t>
            </w:r>
            <w:r>
              <w:rPr>
                <w:rFonts w:hint="default" w:ascii="Times New Roman" w:hAnsi="Times New Roman" w:cs="Times New Roman"/>
                <w:szCs w:val="21"/>
                <w:lang w:val="en-US" w:eastAsia="zh-CN"/>
              </w:rPr>
              <w:t>核心</w:t>
            </w:r>
            <w:r>
              <w:rPr>
                <w:rFonts w:hint="default" w:ascii="Times New Roman" w:hAnsi="Times New Roman" w:cs="Times New Roman"/>
                <w:szCs w:val="21"/>
              </w:rPr>
              <w:t>课程</w:t>
            </w:r>
          </w:p>
        </w:tc>
        <w:tc>
          <w:tcPr>
            <w:tcW w:w="1654"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kern w:val="0"/>
                <w:szCs w:val="21"/>
                <w:lang w:val="en-US" w:eastAsia="zh-CN" w:bidi="ar"/>
              </w:rPr>
              <w:t>20</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val="en-US" w:eastAsia="zh-CN" w:bidi="ar"/>
              </w:rPr>
              <w:t>11.6</w:t>
            </w:r>
            <w:r>
              <w:rPr>
                <w:rFonts w:hint="default" w:ascii="Times New Roman" w:hAnsi="Times New Roman" w:cs="Times New Roman"/>
                <w:kern w:val="0"/>
                <w:szCs w:val="21"/>
                <w:lang w:bidi="ar"/>
              </w:rPr>
              <w:t>%</w:t>
            </w:r>
          </w:p>
        </w:tc>
        <w:tc>
          <w:tcPr>
            <w:tcW w:w="165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65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Layout w:type="fixed"/>
          <w:tblCellMar>
            <w:top w:w="0" w:type="dxa"/>
            <w:left w:w="108" w:type="dxa"/>
            <w:bottom w:w="0" w:type="dxa"/>
            <w:right w:w="108" w:type="dxa"/>
          </w:tblCellMar>
        </w:tblPrEx>
        <w:trPr>
          <w:trHeight w:val="397" w:hRule="atLeast"/>
          <w:jc w:val="center"/>
        </w:trPr>
        <w:tc>
          <w:tcPr>
            <w:tcW w:w="1650"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专业方向课程</w:t>
            </w:r>
          </w:p>
        </w:tc>
        <w:tc>
          <w:tcPr>
            <w:tcW w:w="1654"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8.5</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val="en-US" w:eastAsia="zh-CN" w:bidi="ar"/>
              </w:rPr>
              <w:t>4.9</w:t>
            </w:r>
            <w:r>
              <w:rPr>
                <w:rFonts w:hint="default" w:ascii="Times New Roman" w:hAnsi="Times New Roman" w:cs="Times New Roman"/>
                <w:kern w:val="0"/>
                <w:szCs w:val="21"/>
                <w:lang w:bidi="ar"/>
              </w:rPr>
              <w:t xml:space="preserve"> %</w:t>
            </w:r>
          </w:p>
        </w:tc>
        <w:tc>
          <w:tcPr>
            <w:tcW w:w="165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65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Layout w:type="fixed"/>
          <w:tblCellMar>
            <w:top w:w="0" w:type="dxa"/>
            <w:left w:w="108" w:type="dxa"/>
            <w:bottom w:w="0" w:type="dxa"/>
            <w:right w:w="108" w:type="dxa"/>
          </w:tblCellMar>
        </w:tblPrEx>
        <w:trPr>
          <w:trHeight w:val="397" w:hRule="atLeast"/>
          <w:jc w:val="center"/>
        </w:trPr>
        <w:tc>
          <w:tcPr>
            <w:tcW w:w="1650"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专业拓展课程</w:t>
            </w:r>
          </w:p>
        </w:tc>
        <w:tc>
          <w:tcPr>
            <w:tcW w:w="1654"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1.5</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0.9 %</w:t>
            </w:r>
          </w:p>
        </w:tc>
        <w:tc>
          <w:tcPr>
            <w:tcW w:w="165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65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Layout w:type="fixed"/>
          <w:tblCellMar>
            <w:top w:w="0" w:type="dxa"/>
            <w:left w:w="108" w:type="dxa"/>
            <w:bottom w:w="0" w:type="dxa"/>
            <w:right w:w="108" w:type="dxa"/>
          </w:tblCellMar>
        </w:tblPrEx>
        <w:trPr>
          <w:trHeight w:val="397" w:hRule="atLeast"/>
          <w:jc w:val="center"/>
        </w:trPr>
        <w:tc>
          <w:tcPr>
            <w:tcW w:w="1650"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实践教学环节</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公共基础实践</w:t>
            </w:r>
          </w:p>
        </w:tc>
        <w:tc>
          <w:tcPr>
            <w:tcW w:w="1654"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8</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4.6 %</w:t>
            </w:r>
          </w:p>
        </w:tc>
        <w:tc>
          <w:tcPr>
            <w:tcW w:w="1654"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36</w:t>
            </w:r>
          </w:p>
        </w:tc>
        <w:tc>
          <w:tcPr>
            <w:tcW w:w="165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20.9 %</w:t>
            </w:r>
          </w:p>
        </w:tc>
      </w:tr>
      <w:tr>
        <w:tblPrEx>
          <w:tblLayout w:type="fixed"/>
          <w:tblCellMar>
            <w:top w:w="0" w:type="dxa"/>
            <w:left w:w="108" w:type="dxa"/>
            <w:bottom w:w="0" w:type="dxa"/>
            <w:right w:w="108" w:type="dxa"/>
          </w:tblCellMar>
        </w:tblPrEx>
        <w:trPr>
          <w:trHeight w:val="397" w:hRule="atLeast"/>
          <w:jc w:val="center"/>
        </w:trPr>
        <w:tc>
          <w:tcPr>
            <w:tcW w:w="1650"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专业综合实践</w:t>
            </w:r>
          </w:p>
        </w:tc>
        <w:tc>
          <w:tcPr>
            <w:tcW w:w="1654"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28</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16.</w:t>
            </w:r>
            <w:r>
              <w:rPr>
                <w:rFonts w:hint="default" w:ascii="Times New Roman" w:hAnsi="Times New Roman" w:cs="Times New Roman"/>
                <w:kern w:val="0"/>
                <w:szCs w:val="21"/>
                <w:lang w:val="en-US" w:eastAsia="zh-CN" w:bidi="ar"/>
              </w:rPr>
              <w:t>3</w:t>
            </w:r>
            <w:r>
              <w:rPr>
                <w:rFonts w:hint="default" w:ascii="Times New Roman" w:hAnsi="Times New Roman" w:cs="Times New Roman"/>
                <w:kern w:val="0"/>
                <w:szCs w:val="21"/>
                <w:lang w:bidi="ar"/>
              </w:rPr>
              <w:t xml:space="preserve"> %</w:t>
            </w:r>
          </w:p>
        </w:tc>
        <w:tc>
          <w:tcPr>
            <w:tcW w:w="165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65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Layout w:type="fixed"/>
          <w:tblCellMar>
            <w:top w:w="0" w:type="dxa"/>
            <w:left w:w="108" w:type="dxa"/>
            <w:bottom w:w="0" w:type="dxa"/>
            <w:right w:w="108" w:type="dxa"/>
          </w:tblCellMar>
        </w:tblPrEx>
        <w:trPr>
          <w:trHeight w:val="397" w:hRule="atLeast"/>
          <w:jc w:val="center"/>
        </w:trPr>
        <w:tc>
          <w:tcPr>
            <w:tcW w:w="3303"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合计总学分</w:t>
            </w:r>
          </w:p>
        </w:tc>
        <w:tc>
          <w:tcPr>
            <w:tcW w:w="1654"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172</w:t>
            </w:r>
          </w:p>
        </w:tc>
        <w:tc>
          <w:tcPr>
            <w:tcW w:w="1653"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c>
          <w:tcPr>
            <w:tcW w:w="1654"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c>
          <w:tcPr>
            <w:tcW w:w="1657"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r>
    </w:tbl>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rPr>
          <w:rFonts w:hint="default" w:ascii="Times New Roman" w:hAnsi="Times New Roman" w:cs="Times New Roman"/>
          <w:b/>
          <w:bCs/>
          <w:szCs w:val="21"/>
        </w:rPr>
      </w:pP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33" w:name="_Toc4547"/>
      <w:r>
        <w:rPr>
          <w:rFonts w:hint="default" w:ascii="Times New Roman" w:hAnsi="Times New Roman" w:cs="Times New Roman"/>
          <w:b/>
          <w:bCs/>
          <w:szCs w:val="21"/>
        </w:rPr>
        <w:t>（二）各教学环节学分数、学时数分配表</w:t>
      </w:r>
      <w:bookmarkEnd w:id="33"/>
    </w:p>
    <w:tbl>
      <w:tblPr>
        <w:tblStyle w:val="15"/>
        <w:tblW w:w="9921" w:type="dxa"/>
        <w:jc w:val="center"/>
        <w:tblInd w:w="0" w:type="dxa"/>
        <w:tblLayout w:type="fixed"/>
        <w:tblCellMar>
          <w:top w:w="0" w:type="dxa"/>
          <w:left w:w="108" w:type="dxa"/>
          <w:bottom w:w="0" w:type="dxa"/>
          <w:right w:w="108" w:type="dxa"/>
        </w:tblCellMar>
      </w:tblPr>
      <w:tblGrid>
        <w:gridCol w:w="1749"/>
        <w:gridCol w:w="1373"/>
        <w:gridCol w:w="1372"/>
        <w:gridCol w:w="3507"/>
        <w:gridCol w:w="1920"/>
      </w:tblGrid>
      <w:tr>
        <w:tblPrEx>
          <w:tblLayout w:type="fixed"/>
          <w:tblCellMar>
            <w:top w:w="0" w:type="dxa"/>
            <w:left w:w="108" w:type="dxa"/>
            <w:bottom w:w="0" w:type="dxa"/>
            <w:right w:w="108" w:type="dxa"/>
          </w:tblCellMar>
        </w:tblPrEx>
        <w:trPr>
          <w:trHeight w:val="397" w:hRule="atLeast"/>
          <w:jc w:val="center"/>
        </w:trPr>
        <w:tc>
          <w:tcPr>
            <w:tcW w:w="174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总学分</w:t>
            </w:r>
          </w:p>
        </w:tc>
        <w:tc>
          <w:tcPr>
            <w:tcW w:w="137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172</w:t>
            </w:r>
          </w:p>
        </w:tc>
        <w:tc>
          <w:tcPr>
            <w:tcW w:w="1372"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350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必修学分</w:t>
            </w:r>
          </w:p>
        </w:tc>
        <w:tc>
          <w:tcPr>
            <w:tcW w:w="19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155</w:t>
            </w:r>
          </w:p>
        </w:tc>
      </w:tr>
      <w:tr>
        <w:tblPrEx>
          <w:tblLayout w:type="fixed"/>
          <w:tblCellMar>
            <w:top w:w="0" w:type="dxa"/>
            <w:left w:w="108" w:type="dxa"/>
            <w:bottom w:w="0" w:type="dxa"/>
            <w:right w:w="108" w:type="dxa"/>
          </w:tblCellMar>
        </w:tblPrEx>
        <w:trPr>
          <w:trHeight w:val="397" w:hRule="atLeast"/>
          <w:jc w:val="center"/>
        </w:trPr>
        <w:tc>
          <w:tcPr>
            <w:tcW w:w="174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2"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3507"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选修学分</w:t>
            </w:r>
          </w:p>
        </w:tc>
        <w:tc>
          <w:tcPr>
            <w:tcW w:w="1920"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17</w:t>
            </w:r>
          </w:p>
        </w:tc>
      </w:tr>
      <w:tr>
        <w:tblPrEx>
          <w:tblLayout w:type="fixed"/>
          <w:tblCellMar>
            <w:top w:w="0" w:type="dxa"/>
            <w:left w:w="108" w:type="dxa"/>
            <w:bottom w:w="0" w:type="dxa"/>
            <w:right w:w="108" w:type="dxa"/>
          </w:tblCellMar>
        </w:tblPrEx>
        <w:trPr>
          <w:trHeight w:val="397" w:hRule="atLeast"/>
          <w:jc w:val="center"/>
        </w:trPr>
        <w:tc>
          <w:tcPr>
            <w:tcW w:w="174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2"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3507"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课内教学学分</w:t>
            </w:r>
          </w:p>
        </w:tc>
        <w:tc>
          <w:tcPr>
            <w:tcW w:w="1920"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106</w:t>
            </w:r>
          </w:p>
        </w:tc>
      </w:tr>
      <w:tr>
        <w:tblPrEx>
          <w:tblLayout w:type="fixed"/>
          <w:tblCellMar>
            <w:top w:w="0" w:type="dxa"/>
            <w:left w:w="108" w:type="dxa"/>
            <w:bottom w:w="0" w:type="dxa"/>
            <w:right w:w="108" w:type="dxa"/>
          </w:tblCellMar>
        </w:tblPrEx>
        <w:trPr>
          <w:trHeight w:val="397" w:hRule="atLeast"/>
          <w:jc w:val="center"/>
        </w:trPr>
        <w:tc>
          <w:tcPr>
            <w:tcW w:w="174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2"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3507"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实验教学学分</w:t>
            </w:r>
          </w:p>
        </w:tc>
        <w:tc>
          <w:tcPr>
            <w:tcW w:w="1920"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30</w:t>
            </w:r>
          </w:p>
        </w:tc>
      </w:tr>
      <w:tr>
        <w:tblPrEx>
          <w:tblLayout w:type="fixed"/>
          <w:tblCellMar>
            <w:top w:w="0" w:type="dxa"/>
            <w:left w:w="108" w:type="dxa"/>
            <w:bottom w:w="0" w:type="dxa"/>
            <w:right w:w="108" w:type="dxa"/>
          </w:tblCellMar>
        </w:tblPrEx>
        <w:trPr>
          <w:trHeight w:val="397" w:hRule="atLeast"/>
          <w:jc w:val="center"/>
        </w:trPr>
        <w:tc>
          <w:tcPr>
            <w:tcW w:w="174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2"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3507"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课外科技活动学分</w:t>
            </w:r>
          </w:p>
        </w:tc>
        <w:tc>
          <w:tcPr>
            <w:tcW w:w="1920"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r>
      <w:tr>
        <w:tblPrEx>
          <w:tblLayout w:type="fixed"/>
          <w:tblCellMar>
            <w:top w:w="0" w:type="dxa"/>
            <w:left w:w="108" w:type="dxa"/>
            <w:bottom w:w="0" w:type="dxa"/>
            <w:right w:w="108" w:type="dxa"/>
          </w:tblCellMar>
        </w:tblPrEx>
        <w:trPr>
          <w:trHeight w:val="397" w:hRule="atLeast"/>
          <w:jc w:val="center"/>
        </w:trPr>
        <w:tc>
          <w:tcPr>
            <w:tcW w:w="174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2"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3507"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集中实践教学环节学分</w:t>
            </w:r>
          </w:p>
        </w:tc>
        <w:tc>
          <w:tcPr>
            <w:tcW w:w="1920"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34</w:t>
            </w:r>
          </w:p>
        </w:tc>
      </w:tr>
      <w:tr>
        <w:tblPrEx>
          <w:tblLayout w:type="fixed"/>
          <w:tblCellMar>
            <w:top w:w="0" w:type="dxa"/>
            <w:left w:w="108" w:type="dxa"/>
            <w:bottom w:w="0" w:type="dxa"/>
            <w:right w:w="108" w:type="dxa"/>
          </w:tblCellMar>
        </w:tblPrEx>
        <w:trPr>
          <w:trHeight w:val="397" w:hRule="atLeast"/>
          <w:jc w:val="center"/>
        </w:trPr>
        <w:tc>
          <w:tcPr>
            <w:tcW w:w="1749"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总学时</w:t>
            </w:r>
          </w:p>
        </w:tc>
        <w:tc>
          <w:tcPr>
            <w:tcW w:w="1373"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3432</w:t>
            </w:r>
          </w:p>
        </w:tc>
        <w:tc>
          <w:tcPr>
            <w:tcW w:w="1372"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w:t>
            </w:r>
          </w:p>
        </w:tc>
        <w:tc>
          <w:tcPr>
            <w:tcW w:w="3507"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必修课学时</w:t>
            </w:r>
          </w:p>
        </w:tc>
        <w:tc>
          <w:tcPr>
            <w:tcW w:w="19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3160</w:t>
            </w:r>
          </w:p>
        </w:tc>
      </w:tr>
      <w:tr>
        <w:tblPrEx>
          <w:tblLayout w:type="fixed"/>
          <w:tblCellMar>
            <w:top w:w="0" w:type="dxa"/>
            <w:left w:w="108" w:type="dxa"/>
            <w:bottom w:w="0" w:type="dxa"/>
            <w:right w:w="108" w:type="dxa"/>
          </w:tblCellMar>
        </w:tblPrEx>
        <w:trPr>
          <w:trHeight w:val="397" w:hRule="atLeast"/>
          <w:jc w:val="center"/>
        </w:trPr>
        <w:tc>
          <w:tcPr>
            <w:tcW w:w="1749"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3"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2"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3507"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选修课学时</w:t>
            </w:r>
          </w:p>
        </w:tc>
        <w:tc>
          <w:tcPr>
            <w:tcW w:w="1920"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272</w:t>
            </w:r>
          </w:p>
        </w:tc>
      </w:tr>
      <w:tr>
        <w:tblPrEx>
          <w:tblLayout w:type="fixed"/>
          <w:tblCellMar>
            <w:top w:w="0" w:type="dxa"/>
            <w:left w:w="108" w:type="dxa"/>
            <w:bottom w:w="0" w:type="dxa"/>
            <w:right w:w="108" w:type="dxa"/>
          </w:tblCellMar>
        </w:tblPrEx>
        <w:trPr>
          <w:trHeight w:val="397" w:hRule="atLeast"/>
          <w:jc w:val="center"/>
        </w:trPr>
        <w:tc>
          <w:tcPr>
            <w:tcW w:w="1749"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3"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2"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c>
          <w:tcPr>
            <w:tcW w:w="3507"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课内教学学时</w:t>
            </w:r>
          </w:p>
        </w:tc>
        <w:tc>
          <w:tcPr>
            <w:tcW w:w="1920"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1706</w:t>
            </w:r>
          </w:p>
        </w:tc>
      </w:tr>
      <w:tr>
        <w:tblPrEx>
          <w:tblLayout w:type="fixed"/>
          <w:tblCellMar>
            <w:top w:w="0" w:type="dxa"/>
            <w:left w:w="108" w:type="dxa"/>
            <w:bottom w:w="0" w:type="dxa"/>
            <w:right w:w="108" w:type="dxa"/>
          </w:tblCellMar>
        </w:tblPrEx>
        <w:trPr>
          <w:trHeight w:val="397" w:hRule="atLeast"/>
          <w:jc w:val="center"/>
        </w:trPr>
        <w:tc>
          <w:tcPr>
            <w:tcW w:w="1749"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3"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72"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3507"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实践教学学时</w:t>
            </w:r>
          </w:p>
        </w:tc>
        <w:tc>
          <w:tcPr>
            <w:tcW w:w="1920"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1726</w:t>
            </w:r>
          </w:p>
        </w:tc>
      </w:tr>
      <w:tr>
        <w:tblPrEx>
          <w:tblLayout w:type="fixed"/>
          <w:tblCellMar>
            <w:top w:w="0" w:type="dxa"/>
            <w:left w:w="108" w:type="dxa"/>
            <w:bottom w:w="0" w:type="dxa"/>
            <w:right w:w="108" w:type="dxa"/>
          </w:tblCellMar>
        </w:tblPrEx>
        <w:trPr>
          <w:trHeight w:val="397" w:hRule="atLeast"/>
          <w:jc w:val="center"/>
        </w:trPr>
        <w:tc>
          <w:tcPr>
            <w:tcW w:w="1749"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实践总学分</w:t>
            </w:r>
          </w:p>
        </w:tc>
        <w:tc>
          <w:tcPr>
            <w:tcW w:w="1373"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66</w:t>
            </w:r>
          </w:p>
        </w:tc>
        <w:tc>
          <w:tcPr>
            <w:tcW w:w="4879"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实践总学分占总学分比例</w:t>
            </w:r>
          </w:p>
        </w:tc>
        <w:tc>
          <w:tcPr>
            <w:tcW w:w="1920"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38.4%</w:t>
            </w:r>
          </w:p>
        </w:tc>
      </w:tr>
    </w:tbl>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2"/>
        <w:jc w:val="both"/>
        <w:rPr>
          <w:rFonts w:hint="default" w:ascii="Times New Roman" w:hAnsi="Times New Roman" w:cs="Times New Roman"/>
          <w:color w:val="auto"/>
        </w:rPr>
      </w:pPr>
    </w:p>
    <w:sectPr>
      <w:footerReference r:id="rId5" w:type="default"/>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33A6A90-1C2A-4B4F-9E91-CC0646877D32}"/>
  </w:font>
  <w:font w:name="方正书宋简体">
    <w:altName w:val="宋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159</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p>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159</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B59F"/>
    <w:multiLevelType w:val="singleLevel"/>
    <w:tmpl w:val="00ECB5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embedTrueTypeFonts/>
  <w:saveSubsetFonts/>
  <w:bordersDoNotSurroundHeader w:val="0"/>
  <w:bordersDoNotSurroundFooter w:val="0"/>
  <w:hideSpellingErrors/>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Dg0YmRkMzg0MzE3OThmMDlmZTJhOWI2MDE5YTQifQ=="/>
  </w:docVars>
  <w:rsids>
    <w:rsidRoot w:val="001668B2"/>
    <w:rsid w:val="000B3EE2"/>
    <w:rsid w:val="00106AE7"/>
    <w:rsid w:val="001668B2"/>
    <w:rsid w:val="001831D6"/>
    <w:rsid w:val="001A245B"/>
    <w:rsid w:val="0020475F"/>
    <w:rsid w:val="00274B3B"/>
    <w:rsid w:val="00282547"/>
    <w:rsid w:val="002B26B6"/>
    <w:rsid w:val="002C6E48"/>
    <w:rsid w:val="0032364A"/>
    <w:rsid w:val="003331C5"/>
    <w:rsid w:val="00350952"/>
    <w:rsid w:val="003A7CD2"/>
    <w:rsid w:val="00422D78"/>
    <w:rsid w:val="00467579"/>
    <w:rsid w:val="004B2079"/>
    <w:rsid w:val="00522157"/>
    <w:rsid w:val="0056511D"/>
    <w:rsid w:val="00583D70"/>
    <w:rsid w:val="005B714E"/>
    <w:rsid w:val="006B586D"/>
    <w:rsid w:val="006C7379"/>
    <w:rsid w:val="006F42E1"/>
    <w:rsid w:val="00751B99"/>
    <w:rsid w:val="00917B83"/>
    <w:rsid w:val="0092029D"/>
    <w:rsid w:val="009F67A9"/>
    <w:rsid w:val="00A51A4F"/>
    <w:rsid w:val="00A86CA8"/>
    <w:rsid w:val="00AB124D"/>
    <w:rsid w:val="00B1538E"/>
    <w:rsid w:val="00BE4699"/>
    <w:rsid w:val="00BF67AF"/>
    <w:rsid w:val="00C9603F"/>
    <w:rsid w:val="00CB43CE"/>
    <w:rsid w:val="00CB6E1C"/>
    <w:rsid w:val="00CD79E4"/>
    <w:rsid w:val="00CF078E"/>
    <w:rsid w:val="00D34914"/>
    <w:rsid w:val="00D40530"/>
    <w:rsid w:val="00D5701C"/>
    <w:rsid w:val="00E835C4"/>
    <w:rsid w:val="00F43E7F"/>
    <w:rsid w:val="00F8019C"/>
    <w:rsid w:val="016E0744"/>
    <w:rsid w:val="01811B30"/>
    <w:rsid w:val="01B07D8E"/>
    <w:rsid w:val="01D92934"/>
    <w:rsid w:val="02055D44"/>
    <w:rsid w:val="025020BD"/>
    <w:rsid w:val="025321A3"/>
    <w:rsid w:val="0287080E"/>
    <w:rsid w:val="028B4C29"/>
    <w:rsid w:val="034F3C95"/>
    <w:rsid w:val="035E3080"/>
    <w:rsid w:val="037241C8"/>
    <w:rsid w:val="03DA0891"/>
    <w:rsid w:val="03F434D0"/>
    <w:rsid w:val="03F57257"/>
    <w:rsid w:val="04004CB8"/>
    <w:rsid w:val="04DB1571"/>
    <w:rsid w:val="05CC64B2"/>
    <w:rsid w:val="05EC1009"/>
    <w:rsid w:val="07BF4F99"/>
    <w:rsid w:val="07E16772"/>
    <w:rsid w:val="084B0F67"/>
    <w:rsid w:val="08B51D25"/>
    <w:rsid w:val="08D90023"/>
    <w:rsid w:val="09180715"/>
    <w:rsid w:val="09531323"/>
    <w:rsid w:val="0988000E"/>
    <w:rsid w:val="0A197C7F"/>
    <w:rsid w:val="0ADC1D82"/>
    <w:rsid w:val="0ADD6933"/>
    <w:rsid w:val="0AE157A1"/>
    <w:rsid w:val="0B5C4D61"/>
    <w:rsid w:val="0B7D00C3"/>
    <w:rsid w:val="0BB301F0"/>
    <w:rsid w:val="0BB564D4"/>
    <w:rsid w:val="0C216677"/>
    <w:rsid w:val="0C387460"/>
    <w:rsid w:val="0D032E1F"/>
    <w:rsid w:val="0D0C188A"/>
    <w:rsid w:val="0D2C53A4"/>
    <w:rsid w:val="0DBD0246"/>
    <w:rsid w:val="0DFA16E3"/>
    <w:rsid w:val="0E0644E4"/>
    <w:rsid w:val="0E326E03"/>
    <w:rsid w:val="0E3C5BC0"/>
    <w:rsid w:val="0E5A3BA8"/>
    <w:rsid w:val="0E92513C"/>
    <w:rsid w:val="0E9F2183"/>
    <w:rsid w:val="0EF82120"/>
    <w:rsid w:val="0F316A15"/>
    <w:rsid w:val="0F3625BB"/>
    <w:rsid w:val="0F8B08E1"/>
    <w:rsid w:val="0FB34B2D"/>
    <w:rsid w:val="0FBE13A7"/>
    <w:rsid w:val="100B407B"/>
    <w:rsid w:val="10231683"/>
    <w:rsid w:val="10755627"/>
    <w:rsid w:val="116978F8"/>
    <w:rsid w:val="123A4830"/>
    <w:rsid w:val="12472B3A"/>
    <w:rsid w:val="124B4C03"/>
    <w:rsid w:val="125B3D14"/>
    <w:rsid w:val="12CB76BD"/>
    <w:rsid w:val="12F13F7C"/>
    <w:rsid w:val="13047903"/>
    <w:rsid w:val="130C43DC"/>
    <w:rsid w:val="13D76995"/>
    <w:rsid w:val="149411FE"/>
    <w:rsid w:val="1556695A"/>
    <w:rsid w:val="156354C2"/>
    <w:rsid w:val="159E3419"/>
    <w:rsid w:val="15A1714D"/>
    <w:rsid w:val="15AF198E"/>
    <w:rsid w:val="16D27BAC"/>
    <w:rsid w:val="17B6540F"/>
    <w:rsid w:val="183C675D"/>
    <w:rsid w:val="196B612C"/>
    <w:rsid w:val="19AF4FE8"/>
    <w:rsid w:val="19D91B98"/>
    <w:rsid w:val="1BA968A6"/>
    <w:rsid w:val="1C5A5DD1"/>
    <w:rsid w:val="1CEF02A3"/>
    <w:rsid w:val="1DB83859"/>
    <w:rsid w:val="1DE535C0"/>
    <w:rsid w:val="1E0403B1"/>
    <w:rsid w:val="1EA45044"/>
    <w:rsid w:val="1F512138"/>
    <w:rsid w:val="1F6D7774"/>
    <w:rsid w:val="1FBF0374"/>
    <w:rsid w:val="1FEA6512"/>
    <w:rsid w:val="205E6E34"/>
    <w:rsid w:val="21507FB7"/>
    <w:rsid w:val="21A3453D"/>
    <w:rsid w:val="21E029B2"/>
    <w:rsid w:val="21FE07E6"/>
    <w:rsid w:val="22AA16BF"/>
    <w:rsid w:val="235B3290"/>
    <w:rsid w:val="23601F43"/>
    <w:rsid w:val="23BD733F"/>
    <w:rsid w:val="23EC470C"/>
    <w:rsid w:val="23F93E53"/>
    <w:rsid w:val="24015C90"/>
    <w:rsid w:val="24386EAA"/>
    <w:rsid w:val="24B16350"/>
    <w:rsid w:val="252A2B17"/>
    <w:rsid w:val="26192540"/>
    <w:rsid w:val="2639773A"/>
    <w:rsid w:val="266E1E08"/>
    <w:rsid w:val="26BA26BD"/>
    <w:rsid w:val="271559D5"/>
    <w:rsid w:val="276772AA"/>
    <w:rsid w:val="27794109"/>
    <w:rsid w:val="27A6670B"/>
    <w:rsid w:val="27F45249"/>
    <w:rsid w:val="289811FB"/>
    <w:rsid w:val="28AD3542"/>
    <w:rsid w:val="28F32B26"/>
    <w:rsid w:val="29336542"/>
    <w:rsid w:val="296475D4"/>
    <w:rsid w:val="29AF0E04"/>
    <w:rsid w:val="29BF3A53"/>
    <w:rsid w:val="2B886D6E"/>
    <w:rsid w:val="2C9D4262"/>
    <w:rsid w:val="2CDC672B"/>
    <w:rsid w:val="2D174585"/>
    <w:rsid w:val="2DB454A0"/>
    <w:rsid w:val="2EA93755"/>
    <w:rsid w:val="2EEE16CA"/>
    <w:rsid w:val="2FB22046"/>
    <w:rsid w:val="2FCA75FC"/>
    <w:rsid w:val="30F74C7B"/>
    <w:rsid w:val="314142D7"/>
    <w:rsid w:val="31C57018"/>
    <w:rsid w:val="32282F39"/>
    <w:rsid w:val="327C7A76"/>
    <w:rsid w:val="3409299C"/>
    <w:rsid w:val="34271870"/>
    <w:rsid w:val="34442063"/>
    <w:rsid w:val="34DC6A1B"/>
    <w:rsid w:val="35524B6F"/>
    <w:rsid w:val="362E6D79"/>
    <w:rsid w:val="36A91611"/>
    <w:rsid w:val="36CC51F8"/>
    <w:rsid w:val="373243BD"/>
    <w:rsid w:val="374B6987"/>
    <w:rsid w:val="38A1683B"/>
    <w:rsid w:val="38B60ED9"/>
    <w:rsid w:val="391B16FE"/>
    <w:rsid w:val="39673EBB"/>
    <w:rsid w:val="39E92ECE"/>
    <w:rsid w:val="3AA0646B"/>
    <w:rsid w:val="3AAF47C7"/>
    <w:rsid w:val="3B1A2737"/>
    <w:rsid w:val="3B5A5FB1"/>
    <w:rsid w:val="3B7279C5"/>
    <w:rsid w:val="3B7714F8"/>
    <w:rsid w:val="3B786AE2"/>
    <w:rsid w:val="3C127CC8"/>
    <w:rsid w:val="3C3D25B0"/>
    <w:rsid w:val="3C5D3A72"/>
    <w:rsid w:val="3C9D64FD"/>
    <w:rsid w:val="3CB217EF"/>
    <w:rsid w:val="3CDC5C48"/>
    <w:rsid w:val="3D585DB8"/>
    <w:rsid w:val="3D8E2949"/>
    <w:rsid w:val="3EF50134"/>
    <w:rsid w:val="3F425760"/>
    <w:rsid w:val="3F6E1ED0"/>
    <w:rsid w:val="401327D5"/>
    <w:rsid w:val="40295CD4"/>
    <w:rsid w:val="40562D0A"/>
    <w:rsid w:val="40771DE9"/>
    <w:rsid w:val="40C16416"/>
    <w:rsid w:val="414D6A48"/>
    <w:rsid w:val="416073C0"/>
    <w:rsid w:val="41F9273F"/>
    <w:rsid w:val="42064562"/>
    <w:rsid w:val="42116496"/>
    <w:rsid w:val="42D02286"/>
    <w:rsid w:val="42DC77DF"/>
    <w:rsid w:val="43327685"/>
    <w:rsid w:val="438F4F8C"/>
    <w:rsid w:val="438F50C8"/>
    <w:rsid w:val="4392299B"/>
    <w:rsid w:val="43A65F7A"/>
    <w:rsid w:val="440D5CCF"/>
    <w:rsid w:val="44B4607F"/>
    <w:rsid w:val="44BF3E8F"/>
    <w:rsid w:val="44FD6088"/>
    <w:rsid w:val="458A0FC3"/>
    <w:rsid w:val="460F1A7B"/>
    <w:rsid w:val="465C03ED"/>
    <w:rsid w:val="46646BF8"/>
    <w:rsid w:val="46F60AC6"/>
    <w:rsid w:val="478A68C3"/>
    <w:rsid w:val="47AA6646"/>
    <w:rsid w:val="48173995"/>
    <w:rsid w:val="48331936"/>
    <w:rsid w:val="486C5E9E"/>
    <w:rsid w:val="48A53DCE"/>
    <w:rsid w:val="48E94155"/>
    <w:rsid w:val="49934C86"/>
    <w:rsid w:val="49BB2A5A"/>
    <w:rsid w:val="49CE1AC8"/>
    <w:rsid w:val="4A4E2E44"/>
    <w:rsid w:val="4B3B7AFB"/>
    <w:rsid w:val="4B53369E"/>
    <w:rsid w:val="4B7624A2"/>
    <w:rsid w:val="4BFD1DC3"/>
    <w:rsid w:val="4C792F17"/>
    <w:rsid w:val="4C800A6A"/>
    <w:rsid w:val="4D192982"/>
    <w:rsid w:val="4D365468"/>
    <w:rsid w:val="4D4840D6"/>
    <w:rsid w:val="4D6824E3"/>
    <w:rsid w:val="4FB86165"/>
    <w:rsid w:val="4FEE3D61"/>
    <w:rsid w:val="4FF90EFF"/>
    <w:rsid w:val="50C02DA5"/>
    <w:rsid w:val="50E779DD"/>
    <w:rsid w:val="50EB312C"/>
    <w:rsid w:val="510278DE"/>
    <w:rsid w:val="512F3F63"/>
    <w:rsid w:val="51F10221"/>
    <w:rsid w:val="51F12FF8"/>
    <w:rsid w:val="51FA25B8"/>
    <w:rsid w:val="521D477A"/>
    <w:rsid w:val="52763993"/>
    <w:rsid w:val="527F5D8E"/>
    <w:rsid w:val="536152D2"/>
    <w:rsid w:val="539A4D3D"/>
    <w:rsid w:val="53F02939"/>
    <w:rsid w:val="540411DD"/>
    <w:rsid w:val="54E405A7"/>
    <w:rsid w:val="557430F6"/>
    <w:rsid w:val="55AF5B2B"/>
    <w:rsid w:val="55DE01B4"/>
    <w:rsid w:val="55E72F2E"/>
    <w:rsid w:val="55EF134B"/>
    <w:rsid w:val="565F53A1"/>
    <w:rsid w:val="57297704"/>
    <w:rsid w:val="58746063"/>
    <w:rsid w:val="590303DE"/>
    <w:rsid w:val="5A2E6C0F"/>
    <w:rsid w:val="5A3565F6"/>
    <w:rsid w:val="5A540FEB"/>
    <w:rsid w:val="5A621925"/>
    <w:rsid w:val="5A9B2688"/>
    <w:rsid w:val="5B2E415D"/>
    <w:rsid w:val="5B555777"/>
    <w:rsid w:val="5BEE1F35"/>
    <w:rsid w:val="5BF7568F"/>
    <w:rsid w:val="5C7D0AEB"/>
    <w:rsid w:val="5C9104C3"/>
    <w:rsid w:val="5CC223FD"/>
    <w:rsid w:val="5D1B6424"/>
    <w:rsid w:val="5D7D4731"/>
    <w:rsid w:val="5D9C7078"/>
    <w:rsid w:val="5E0104E7"/>
    <w:rsid w:val="5E262B39"/>
    <w:rsid w:val="5E76550F"/>
    <w:rsid w:val="5EC80590"/>
    <w:rsid w:val="5ED56ACA"/>
    <w:rsid w:val="5ED77599"/>
    <w:rsid w:val="5F7255E5"/>
    <w:rsid w:val="5F8C20D3"/>
    <w:rsid w:val="5FD053D7"/>
    <w:rsid w:val="5FE1157F"/>
    <w:rsid w:val="602B1496"/>
    <w:rsid w:val="605C7241"/>
    <w:rsid w:val="60900AA3"/>
    <w:rsid w:val="609917DB"/>
    <w:rsid w:val="60B92941"/>
    <w:rsid w:val="611C5E90"/>
    <w:rsid w:val="61A3749E"/>
    <w:rsid w:val="61A842EB"/>
    <w:rsid w:val="626F1992"/>
    <w:rsid w:val="6295314F"/>
    <w:rsid w:val="62D64DDA"/>
    <w:rsid w:val="63974F1C"/>
    <w:rsid w:val="63F048E2"/>
    <w:rsid w:val="63F052C8"/>
    <w:rsid w:val="649E100C"/>
    <w:rsid w:val="64F26A98"/>
    <w:rsid w:val="65827719"/>
    <w:rsid w:val="65841133"/>
    <w:rsid w:val="65A717DD"/>
    <w:rsid w:val="65B405D8"/>
    <w:rsid w:val="6606458B"/>
    <w:rsid w:val="661D28C6"/>
    <w:rsid w:val="662A5C76"/>
    <w:rsid w:val="66884FD4"/>
    <w:rsid w:val="66D954AE"/>
    <w:rsid w:val="66F06E58"/>
    <w:rsid w:val="67BA0D3F"/>
    <w:rsid w:val="67EB7F37"/>
    <w:rsid w:val="681478B6"/>
    <w:rsid w:val="681A7646"/>
    <w:rsid w:val="685B4D17"/>
    <w:rsid w:val="69533CFB"/>
    <w:rsid w:val="6993591C"/>
    <w:rsid w:val="69F54108"/>
    <w:rsid w:val="6A4A40F0"/>
    <w:rsid w:val="6B7E6E1C"/>
    <w:rsid w:val="6B8C38C9"/>
    <w:rsid w:val="6C0B55A7"/>
    <w:rsid w:val="6C360CAD"/>
    <w:rsid w:val="6CE135A8"/>
    <w:rsid w:val="6CF1222C"/>
    <w:rsid w:val="6D611058"/>
    <w:rsid w:val="6E680266"/>
    <w:rsid w:val="6E7F4AA3"/>
    <w:rsid w:val="6EF27B0F"/>
    <w:rsid w:val="6F495F96"/>
    <w:rsid w:val="6F6746AB"/>
    <w:rsid w:val="70E96312"/>
    <w:rsid w:val="71342B20"/>
    <w:rsid w:val="71384D7B"/>
    <w:rsid w:val="72000C97"/>
    <w:rsid w:val="72285FCE"/>
    <w:rsid w:val="72FF3BB0"/>
    <w:rsid w:val="730233AA"/>
    <w:rsid w:val="734F6EB2"/>
    <w:rsid w:val="73885A15"/>
    <w:rsid w:val="741C669D"/>
    <w:rsid w:val="754F25CE"/>
    <w:rsid w:val="75FE0C78"/>
    <w:rsid w:val="7634263D"/>
    <w:rsid w:val="772B57AC"/>
    <w:rsid w:val="77A423CF"/>
    <w:rsid w:val="78484242"/>
    <w:rsid w:val="78B223A7"/>
    <w:rsid w:val="795A5FDB"/>
    <w:rsid w:val="798E6DA3"/>
    <w:rsid w:val="7A0E301C"/>
    <w:rsid w:val="7A1A1600"/>
    <w:rsid w:val="7A315C19"/>
    <w:rsid w:val="7A505444"/>
    <w:rsid w:val="7BE176C8"/>
    <w:rsid w:val="7C565B29"/>
    <w:rsid w:val="7D2A13EF"/>
    <w:rsid w:val="7D3A0175"/>
    <w:rsid w:val="7DE6133B"/>
    <w:rsid w:val="7E0E4086"/>
    <w:rsid w:val="7E2836FD"/>
    <w:rsid w:val="7EAA1510"/>
    <w:rsid w:val="7F2D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7"/>
    <w:qFormat/>
    <w:uiPriority w:val="9"/>
    <w:pPr>
      <w:keepNext/>
      <w:keepLines/>
      <w:adjustRightInd w:val="0"/>
      <w:snapToGrid w:val="0"/>
      <w:spacing w:beforeLines="25" w:afterLines="25" w:line="300" w:lineRule="auto"/>
      <w:ind w:firstLine="200" w:firstLineChars="200"/>
      <w:outlineLvl w:val="2"/>
    </w:pPr>
    <w:rPr>
      <w:rFonts w:ascii="宋体" w:hAnsi="宋体"/>
      <w:b/>
      <w:bCs/>
      <w:color w:val="000000"/>
      <w:kern w:val="0"/>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3"/>
    <w:qFormat/>
    <w:uiPriority w:val="99"/>
    <w:pPr>
      <w:jc w:val="left"/>
    </w:pPr>
  </w:style>
  <w:style w:type="paragraph" w:styleId="4">
    <w:name w:val="toc 3"/>
    <w:basedOn w:val="1"/>
    <w:next w:val="1"/>
    <w:qFormat/>
    <w:uiPriority w:val="0"/>
    <w:pPr>
      <w:ind w:left="840" w:leftChars="400"/>
    </w:pPr>
  </w:style>
  <w:style w:type="paragraph" w:styleId="5">
    <w:name w:val="Balloon Text"/>
    <w:basedOn w:val="1"/>
    <w:link w:val="27"/>
    <w:qFormat/>
    <w:uiPriority w:val="0"/>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FollowedHyperlink"/>
    <w:basedOn w:val="11"/>
    <w:unhideWhenUsed/>
    <w:qFormat/>
    <w:uiPriority w:val="99"/>
    <w:rPr>
      <w:color w:val="800080"/>
      <w:u w:val="single"/>
    </w:rPr>
  </w:style>
  <w:style w:type="character" w:styleId="13">
    <w:name w:val="Hyperlink"/>
    <w:basedOn w:val="11"/>
    <w:unhideWhenUsed/>
    <w:qFormat/>
    <w:uiPriority w:val="99"/>
    <w:rPr>
      <w:color w:val="0000FF"/>
      <w:u w:val="single"/>
    </w:rPr>
  </w:style>
  <w:style w:type="character" w:styleId="14">
    <w:name w:val="annotation reference"/>
    <w:basedOn w:val="11"/>
    <w:qFormat/>
    <w:uiPriority w:val="0"/>
    <w:rPr>
      <w:sz w:val="21"/>
      <w:szCs w:val="21"/>
    </w:rPr>
  </w:style>
  <w:style w:type="paragraph" w:customStyle="1" w:styleId="16">
    <w:name w:val="表格"/>
    <w:basedOn w:val="1"/>
    <w:qFormat/>
    <w:uiPriority w:val="0"/>
    <w:pPr>
      <w:snapToGrid w:val="0"/>
      <w:jc w:val="center"/>
    </w:pPr>
    <w:rPr>
      <w:rFonts w:ascii="方正书宋简体" w:hAnsi="宋体" w:eastAsia="方正书宋简体" w:cs="方正书宋简体"/>
      <w:sz w:val="18"/>
      <w:szCs w:val="18"/>
    </w:rPr>
  </w:style>
  <w:style w:type="character" w:customStyle="1" w:styleId="17">
    <w:name w:val="标题 3 Char"/>
    <w:basedOn w:val="11"/>
    <w:link w:val="2"/>
    <w:qFormat/>
    <w:uiPriority w:val="9"/>
    <w:rPr>
      <w:rFonts w:ascii="宋体" w:hAnsi="宋体" w:eastAsia="宋体" w:cs="Times New Roman"/>
      <w:b/>
      <w:bCs/>
      <w:color w:val="000000"/>
      <w:sz w:val="21"/>
      <w:szCs w:val="24"/>
    </w:rPr>
  </w:style>
  <w:style w:type="paragraph" w:customStyle="1" w:styleId="18">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页脚 Char"/>
    <w:basedOn w:val="11"/>
    <w:link w:val="6"/>
    <w:qFormat/>
    <w:uiPriority w:val="99"/>
    <w:rPr>
      <w:rFonts w:ascii="Calibri" w:hAnsi="Calibri" w:eastAsia="宋体" w:cs="Times New Roman"/>
      <w:kern w:val="2"/>
      <w:sz w:val="18"/>
      <w:szCs w:val="18"/>
    </w:rPr>
  </w:style>
  <w:style w:type="paragraph" w:customStyle="1" w:styleId="20">
    <w:name w:val="列表段落1"/>
    <w:basedOn w:val="1"/>
    <w:qFormat/>
    <w:uiPriority w:val="0"/>
    <w:pPr>
      <w:ind w:firstLine="420" w:firstLineChars="200"/>
    </w:pPr>
    <w:rPr>
      <w:szCs w:val="21"/>
    </w:rPr>
  </w:style>
  <w:style w:type="character" w:customStyle="1" w:styleId="21">
    <w:name w:val="10"/>
    <w:basedOn w:val="11"/>
    <w:qFormat/>
    <w:uiPriority w:val="0"/>
    <w:rPr>
      <w:rFonts w:hint="default" w:ascii="Calibri" w:hAnsi="Calibri" w:cs="Calibri"/>
    </w:rPr>
  </w:style>
  <w:style w:type="character" w:customStyle="1" w:styleId="22">
    <w:name w:val="15"/>
    <w:basedOn w:val="11"/>
    <w:qFormat/>
    <w:uiPriority w:val="0"/>
    <w:rPr>
      <w:rFonts w:hint="default" w:ascii="Times New Roman" w:hAnsi="Times New Roman" w:cs="Times New Roman"/>
      <w:color w:val="00B050"/>
      <w:sz w:val="21"/>
      <w:szCs w:val="21"/>
    </w:rPr>
  </w:style>
  <w:style w:type="character" w:customStyle="1" w:styleId="23">
    <w:name w:val="批注文字 Char"/>
    <w:basedOn w:val="11"/>
    <w:link w:val="3"/>
    <w:qFormat/>
    <w:uiPriority w:val="99"/>
    <w:rPr>
      <w:rFonts w:ascii="Calibri" w:hAnsi="Calibri" w:eastAsia="宋体" w:cs="Times New Roman"/>
      <w:kern w:val="2"/>
      <w:sz w:val="21"/>
      <w:szCs w:val="24"/>
    </w:rPr>
  </w:style>
  <w:style w:type="character" w:customStyle="1" w:styleId="24">
    <w:name w:val="font01"/>
    <w:basedOn w:val="11"/>
    <w:qFormat/>
    <w:uiPriority w:val="0"/>
    <w:rPr>
      <w:rFonts w:hint="eastAsia" w:ascii="宋体" w:hAnsi="宋体" w:eastAsia="宋体" w:cs="宋体"/>
      <w:color w:val="121212"/>
      <w:sz w:val="22"/>
      <w:szCs w:val="22"/>
      <w:u w:val="none"/>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框文本 Char"/>
    <w:basedOn w:val="11"/>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102</Pages>
  <Words>53711</Words>
  <Characters>84917</Characters>
  <Lines>613</Lines>
  <Paragraphs>269</Paragraphs>
  <ScaleCrop>false</ScaleCrop>
  <LinksUpToDate>false</LinksUpToDate>
  <CharactersWithSpaces>87473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2022-09-22T13:02:00Z</dcterms:created>
  <dc:creator>admin</dc:creator>
  <cp:lastModifiedBy>风风火火1395031505</cp:lastModifiedBy>
  <dcterms:modified xsi:type="dcterms:W3CDTF">2023-04-26T02:20:57Z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5E9AF67B6A474FD0A5FFDC88540A78CC</vt:lpwstr>
  </property>
  <property fmtid="{D5CDD505-2E9C-101B-9397-08002B2CF9AE}" pid="4" name="KSORubyTemplateID" linkTarget="0">
    <vt:lpwstr>6</vt:lpwstr>
  </property>
</Properties>
</file>